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5C" w:rsidRPr="000A0BD7" w:rsidRDefault="00E4485C" w:rsidP="00E4485C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BD7">
        <w:rPr>
          <w:rFonts w:ascii="Times New Roman" w:hAnsi="Times New Roman" w:cs="Times New Roman"/>
          <w:b/>
          <w:bCs/>
          <w:sz w:val="24"/>
          <w:szCs w:val="24"/>
        </w:rPr>
        <w:t>Uchwała Nr ……………….</w:t>
      </w:r>
    </w:p>
    <w:p w:rsidR="00E4485C" w:rsidRPr="000A0BD7" w:rsidRDefault="00E4485C" w:rsidP="00E4485C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BD7">
        <w:rPr>
          <w:rFonts w:ascii="Times New Roman" w:hAnsi="Times New Roman" w:cs="Times New Roman"/>
          <w:b/>
          <w:bCs/>
          <w:sz w:val="24"/>
          <w:szCs w:val="24"/>
        </w:rPr>
        <w:t>Rady Miasta Gdańska</w:t>
      </w:r>
    </w:p>
    <w:p w:rsidR="00E4485C" w:rsidRPr="000A0BD7" w:rsidRDefault="00E4485C" w:rsidP="00E4485C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BD7">
        <w:rPr>
          <w:rFonts w:ascii="Times New Roman" w:hAnsi="Times New Roman" w:cs="Times New Roman"/>
          <w:b/>
          <w:bCs/>
          <w:sz w:val="24"/>
          <w:szCs w:val="24"/>
        </w:rPr>
        <w:t>z dnia ………….. 2012 roku</w:t>
      </w:r>
    </w:p>
    <w:p w:rsidR="00E4485C" w:rsidRPr="000A0BD7" w:rsidRDefault="00E4485C" w:rsidP="00E4485C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4485C" w:rsidRPr="000A0BD7" w:rsidRDefault="00E4485C" w:rsidP="00201CB9">
      <w:pPr>
        <w:autoSpaceDE w:val="0"/>
        <w:autoSpaceDN w:val="0"/>
        <w:adjustRightInd w:val="0"/>
        <w:spacing w:before="0" w:before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BD7">
        <w:rPr>
          <w:rFonts w:ascii="Times New Roman" w:hAnsi="Times New Roman" w:cs="Times New Roman"/>
          <w:b/>
          <w:bCs/>
          <w:sz w:val="24"/>
          <w:szCs w:val="24"/>
        </w:rPr>
        <w:t xml:space="preserve">w sprawie podziału </w:t>
      </w:r>
      <w:r w:rsidR="00201CB9" w:rsidRPr="000A0BD7">
        <w:rPr>
          <w:rFonts w:ascii="Times New Roman" w:hAnsi="Times New Roman" w:cs="Times New Roman"/>
          <w:b/>
          <w:bCs/>
          <w:sz w:val="24"/>
          <w:szCs w:val="24"/>
        </w:rPr>
        <w:t xml:space="preserve">obszaru Gminy </w:t>
      </w:r>
      <w:r w:rsidR="000B1E99" w:rsidRPr="000A0BD7">
        <w:rPr>
          <w:rFonts w:ascii="Times New Roman" w:hAnsi="Times New Roman" w:cs="Times New Roman"/>
          <w:b/>
          <w:bCs/>
          <w:sz w:val="24"/>
          <w:szCs w:val="24"/>
        </w:rPr>
        <w:t xml:space="preserve">Miasta </w:t>
      </w:r>
      <w:r w:rsidR="00201CB9" w:rsidRPr="000A0BD7">
        <w:rPr>
          <w:rFonts w:ascii="Times New Roman" w:hAnsi="Times New Roman" w:cs="Times New Roman"/>
          <w:b/>
          <w:bCs/>
          <w:sz w:val="24"/>
          <w:szCs w:val="24"/>
        </w:rPr>
        <w:t>Gdańsk</w:t>
      </w:r>
      <w:r w:rsidR="00EC182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01CB9" w:rsidRPr="000A0BD7">
        <w:rPr>
          <w:rFonts w:ascii="Times New Roman" w:hAnsi="Times New Roman" w:cs="Times New Roman"/>
          <w:b/>
          <w:bCs/>
          <w:sz w:val="24"/>
          <w:szCs w:val="24"/>
        </w:rPr>
        <w:t xml:space="preserve"> na sektory w celu zorganizowania odbierania odpadów komunalny</w:t>
      </w:r>
      <w:r w:rsidR="005127A2" w:rsidRPr="000A0BD7">
        <w:rPr>
          <w:rFonts w:ascii="Times New Roman" w:hAnsi="Times New Roman" w:cs="Times New Roman"/>
          <w:b/>
          <w:bCs/>
          <w:sz w:val="24"/>
          <w:szCs w:val="24"/>
        </w:rPr>
        <w:t>ch od właścicieli nieruchomości</w:t>
      </w:r>
      <w:r w:rsidR="004013A4">
        <w:rPr>
          <w:rFonts w:ascii="Times New Roman" w:hAnsi="Times New Roman" w:cs="Times New Roman"/>
          <w:b/>
          <w:bCs/>
          <w:sz w:val="24"/>
          <w:szCs w:val="24"/>
        </w:rPr>
        <w:t xml:space="preserve"> oraz wyznaczenia punktu selektywnego zbierania odpadów komunalnych</w:t>
      </w:r>
      <w:r w:rsidR="00D70A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1CB9" w:rsidRPr="000A0BD7" w:rsidRDefault="00201CB9" w:rsidP="00E4485C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579DB" w:rsidRPr="000A0BD7" w:rsidRDefault="00F579DB" w:rsidP="00F579DB">
      <w:pPr>
        <w:autoSpaceDE w:val="0"/>
        <w:autoSpaceDN w:val="0"/>
        <w:adjustRightInd w:val="0"/>
        <w:spacing w:before="0" w:beforeAutospacing="0" w:line="240" w:lineRule="auto"/>
        <w:rPr>
          <w:rFonts w:ascii="Times New Roman" w:hAnsi="Times New Roman" w:cs="Times New Roman"/>
          <w:sz w:val="16"/>
          <w:szCs w:val="16"/>
        </w:rPr>
      </w:pPr>
      <w:r w:rsidRPr="000A0BD7">
        <w:rPr>
          <w:rFonts w:ascii="Times New Roman" w:hAnsi="Times New Roman" w:cs="Times New Roman"/>
          <w:sz w:val="16"/>
          <w:szCs w:val="16"/>
        </w:rPr>
        <w:t>Na podstawie art. 18 ust. 2 pkt. 15 oraz art. 40 ust. 1 i art. 41 ust. 1 ustawy z dnia 8 marca 1990 r. o samorz</w:t>
      </w:r>
      <w:r w:rsidRPr="000A0BD7">
        <w:rPr>
          <w:rFonts w:ascii="Times New Roman" w:eastAsia="TimesNewRoman" w:hAnsi="Times New Roman" w:cs="Times New Roman"/>
          <w:sz w:val="16"/>
          <w:szCs w:val="16"/>
        </w:rPr>
        <w:t>ą</w:t>
      </w:r>
      <w:r w:rsidRPr="000A0BD7">
        <w:rPr>
          <w:rFonts w:ascii="Times New Roman" w:hAnsi="Times New Roman" w:cs="Times New Roman"/>
          <w:sz w:val="16"/>
          <w:szCs w:val="16"/>
        </w:rPr>
        <w:t>dzie gminnym (tekst jedn. Dz. U. z 2001 r. Nr 142, poz. 1591; zm.: Dz. U. z 2002 r. Nr 23, poz. 220, Nr 62, poz. 558, Nr 113, poz. 984, Nr 153, poz. 1271, Nr 214, poz.1806; z 2003 r. Nr 80, poz. 717, Nr 162, poz. 1568; z 2004 r. Nr 102, poz. 1055, Nr 116, poz. 1203; z 2005 r. Nr 172, poz. 1441, Nr 175, poz. 1457; z 2006 r. Nr 17, poz. 128, Nr 181, poz. 1337; z 2007 r. Nr 48, poz. 327, Nr 138, poz. 974, Nr 173, poz. 1218; z 2008 r. Nr 180, poz. 1111, Nr 223, poz. 1458; z 2009 r. Nr 52, poz. 420, Nr 157, poz. 1241; z 2010 r. Nr 28, poz. 142, Nr 28, poz. 146, Nr 4</w:t>
      </w:r>
      <w:r w:rsidR="00222E36" w:rsidRPr="000A0BD7">
        <w:rPr>
          <w:rFonts w:ascii="Times New Roman" w:hAnsi="Times New Roman" w:cs="Times New Roman"/>
          <w:sz w:val="16"/>
          <w:szCs w:val="16"/>
        </w:rPr>
        <w:t>0, poz. 230, Nr 106, poz. 675</w:t>
      </w:r>
      <w:r w:rsidR="00D30278" w:rsidRPr="000A0BD7">
        <w:rPr>
          <w:rFonts w:ascii="Times New Roman" w:hAnsi="Times New Roman" w:cs="Times New Roman"/>
          <w:sz w:val="16"/>
          <w:szCs w:val="16"/>
        </w:rPr>
        <w:t>;</w:t>
      </w:r>
      <w:r w:rsidR="00222E36" w:rsidRPr="000A0BD7">
        <w:rPr>
          <w:rFonts w:ascii="Times New Roman" w:hAnsi="Times New Roman" w:cs="Times New Roman"/>
          <w:sz w:val="16"/>
          <w:szCs w:val="16"/>
        </w:rPr>
        <w:t xml:space="preserve"> z 2011</w:t>
      </w:r>
      <w:r w:rsidR="0026030F" w:rsidRPr="000A0BD7">
        <w:rPr>
          <w:rFonts w:ascii="Times New Roman" w:hAnsi="Times New Roman" w:cs="Times New Roman"/>
          <w:sz w:val="16"/>
          <w:szCs w:val="16"/>
        </w:rPr>
        <w:t>r.</w:t>
      </w:r>
      <w:r w:rsidR="00222E36" w:rsidRPr="000A0BD7">
        <w:rPr>
          <w:rFonts w:ascii="Times New Roman" w:hAnsi="Times New Roman" w:cs="Times New Roman"/>
          <w:sz w:val="16"/>
          <w:szCs w:val="16"/>
        </w:rPr>
        <w:t xml:space="preserve"> Nr 21, poz. 113, Nr 117, poz. 679, Nr 134, poz. 777, Nr 149, poz. 887 i Nr 217, poz. 1281</w:t>
      </w:r>
      <w:r w:rsidR="00D30278" w:rsidRPr="000A0BD7">
        <w:rPr>
          <w:rFonts w:ascii="Times New Roman" w:hAnsi="Times New Roman" w:cs="Times New Roman"/>
          <w:sz w:val="16"/>
          <w:szCs w:val="16"/>
        </w:rPr>
        <w:t xml:space="preserve"> oraz z 2012</w:t>
      </w:r>
      <w:r w:rsidR="0026030F" w:rsidRPr="000A0BD7">
        <w:rPr>
          <w:rFonts w:ascii="Times New Roman" w:hAnsi="Times New Roman" w:cs="Times New Roman"/>
          <w:sz w:val="16"/>
          <w:szCs w:val="16"/>
        </w:rPr>
        <w:t>r.</w:t>
      </w:r>
      <w:r w:rsidR="00D30278" w:rsidRPr="000A0BD7">
        <w:rPr>
          <w:rFonts w:ascii="Times New Roman" w:hAnsi="Times New Roman" w:cs="Times New Roman"/>
          <w:sz w:val="16"/>
          <w:szCs w:val="16"/>
        </w:rPr>
        <w:t xml:space="preserve"> poz. 567</w:t>
      </w:r>
      <w:r w:rsidR="00222E36" w:rsidRPr="000A0BD7">
        <w:rPr>
          <w:rFonts w:ascii="Times New Roman" w:hAnsi="Times New Roman" w:cs="Times New Roman"/>
          <w:sz w:val="16"/>
          <w:szCs w:val="16"/>
        </w:rPr>
        <w:t>)</w:t>
      </w:r>
      <w:r w:rsidR="0026030F" w:rsidRPr="000A0BD7">
        <w:rPr>
          <w:rFonts w:ascii="Times New Roman" w:hAnsi="Times New Roman" w:cs="Times New Roman"/>
          <w:sz w:val="16"/>
          <w:szCs w:val="16"/>
        </w:rPr>
        <w:t xml:space="preserve"> oraz</w:t>
      </w:r>
      <w:r w:rsidR="00222E36" w:rsidRPr="000A0BD7">
        <w:rPr>
          <w:rFonts w:ascii="Times New Roman" w:hAnsi="Times New Roman" w:cs="Times New Roman"/>
          <w:sz w:val="16"/>
          <w:szCs w:val="16"/>
        </w:rPr>
        <w:t xml:space="preserve"> art. 6d ust. 2 ustawy z dnia 13 września 1996 r. o utrzymaniu czystości i porządku w gminach </w:t>
      </w:r>
      <w:r w:rsidR="00BF1527" w:rsidRPr="000A0BD7">
        <w:rPr>
          <w:rFonts w:ascii="Times New Roman" w:hAnsi="Times New Roman" w:cs="Times New Roman"/>
          <w:sz w:val="16"/>
          <w:szCs w:val="16"/>
        </w:rPr>
        <w:t>(tekst jedn. Dz. U. z 2012 r. poz. 391)</w:t>
      </w:r>
    </w:p>
    <w:p w:rsidR="0026030F" w:rsidRPr="000A0BD7" w:rsidRDefault="0026030F" w:rsidP="00D3027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9DB" w:rsidRPr="000A0BD7" w:rsidRDefault="00F579DB" w:rsidP="00D3027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BD7">
        <w:rPr>
          <w:rFonts w:ascii="Times New Roman" w:hAnsi="Times New Roman" w:cs="Times New Roman"/>
          <w:b/>
          <w:bCs/>
          <w:sz w:val="24"/>
          <w:szCs w:val="24"/>
        </w:rPr>
        <w:t>uchwala, co następuje:</w:t>
      </w:r>
    </w:p>
    <w:p w:rsidR="000B1E99" w:rsidRPr="000A0BD7" w:rsidRDefault="000B1E99" w:rsidP="00F579DB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B1E99" w:rsidRPr="000A0BD7" w:rsidRDefault="000B1E99" w:rsidP="00CA5DAC">
      <w:pPr>
        <w:autoSpaceDE w:val="0"/>
        <w:autoSpaceDN w:val="0"/>
        <w:adjustRightInd w:val="0"/>
        <w:spacing w:before="0" w:beforeAutospacing="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BD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3231E" w:rsidRPr="000A0BD7" w:rsidRDefault="000B1E99" w:rsidP="00124947">
      <w:pPr>
        <w:pStyle w:val="Akapitzlist"/>
        <w:autoSpaceDE w:val="0"/>
        <w:autoSpaceDN w:val="0"/>
        <w:adjustRightInd w:val="0"/>
        <w:spacing w:before="0" w:beforeAutospacing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A0BD7">
        <w:rPr>
          <w:rFonts w:ascii="Times New Roman" w:hAnsi="Times New Roman" w:cs="Times New Roman"/>
          <w:bCs/>
          <w:sz w:val="24"/>
          <w:szCs w:val="24"/>
        </w:rPr>
        <w:t>W celu zorganizowania odbierania odpadów komunalnych od właścicieli</w:t>
      </w:r>
      <w:r w:rsidR="00F3231E" w:rsidRPr="000A0BD7">
        <w:rPr>
          <w:rFonts w:ascii="Times New Roman" w:hAnsi="Times New Roman" w:cs="Times New Roman"/>
          <w:bCs/>
          <w:sz w:val="24"/>
          <w:szCs w:val="24"/>
        </w:rPr>
        <w:t xml:space="preserve"> nieruchomości</w:t>
      </w:r>
      <w:r w:rsidRPr="000A0BD7">
        <w:rPr>
          <w:rFonts w:ascii="Times New Roman" w:hAnsi="Times New Roman" w:cs="Times New Roman"/>
          <w:bCs/>
          <w:sz w:val="24"/>
          <w:szCs w:val="24"/>
        </w:rPr>
        <w:t xml:space="preserve">, dokonuje się podziału obszaru Gminy Miasta Gdańska na </w:t>
      </w:r>
      <w:r w:rsidR="00F3231E" w:rsidRPr="000A0BD7">
        <w:rPr>
          <w:rFonts w:ascii="Times New Roman" w:hAnsi="Times New Roman" w:cs="Times New Roman"/>
          <w:bCs/>
          <w:sz w:val="24"/>
          <w:szCs w:val="24"/>
        </w:rPr>
        <w:t xml:space="preserve">następujące </w:t>
      </w:r>
      <w:r w:rsidRPr="000A0BD7">
        <w:rPr>
          <w:rFonts w:ascii="Times New Roman" w:hAnsi="Times New Roman" w:cs="Times New Roman"/>
          <w:bCs/>
          <w:sz w:val="24"/>
          <w:szCs w:val="24"/>
        </w:rPr>
        <w:t>sektor</w:t>
      </w:r>
      <w:r w:rsidR="00F3231E" w:rsidRPr="000A0BD7">
        <w:rPr>
          <w:rFonts w:ascii="Times New Roman" w:hAnsi="Times New Roman" w:cs="Times New Roman"/>
          <w:bCs/>
          <w:sz w:val="24"/>
          <w:szCs w:val="24"/>
        </w:rPr>
        <w:t>y:</w:t>
      </w:r>
    </w:p>
    <w:p w:rsidR="0026030F" w:rsidRPr="000A0BD7" w:rsidRDefault="0026030F" w:rsidP="0026030F">
      <w:pPr>
        <w:pStyle w:val="Akapitzlist"/>
        <w:autoSpaceDE w:val="0"/>
        <w:autoSpaceDN w:val="0"/>
        <w:adjustRightInd w:val="0"/>
        <w:spacing w:before="0" w:beforeAutospacing="0" w:line="240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</w:p>
    <w:p w:rsidR="00F3231E" w:rsidRPr="000A0BD7" w:rsidRDefault="00F3231E" w:rsidP="00F3231E">
      <w:pPr>
        <w:pStyle w:val="Tekstpodstawowy"/>
        <w:numPr>
          <w:ilvl w:val="0"/>
          <w:numId w:val="3"/>
        </w:numPr>
        <w:jc w:val="left"/>
        <w:rPr>
          <w:sz w:val="24"/>
          <w:szCs w:val="24"/>
        </w:rPr>
      </w:pPr>
      <w:r w:rsidRPr="000A0BD7">
        <w:rPr>
          <w:sz w:val="24"/>
          <w:szCs w:val="24"/>
        </w:rPr>
        <w:t>Sektor I – obejmujący  następujące dzielnice/osiedla:</w:t>
      </w:r>
    </w:p>
    <w:p w:rsidR="00F3231E" w:rsidRPr="000A0BD7" w:rsidRDefault="00F3231E" w:rsidP="00921288">
      <w:pPr>
        <w:pStyle w:val="Tekstpodstawowy"/>
        <w:ind w:left="720" w:hanging="11"/>
        <w:jc w:val="left"/>
        <w:rPr>
          <w:sz w:val="24"/>
          <w:szCs w:val="24"/>
        </w:rPr>
      </w:pPr>
      <w:r w:rsidRPr="000A0BD7">
        <w:rPr>
          <w:sz w:val="24"/>
          <w:szCs w:val="24"/>
        </w:rPr>
        <w:t xml:space="preserve">- Wyspa </w:t>
      </w:r>
      <w:proofErr w:type="spellStart"/>
      <w:r w:rsidRPr="000A0BD7">
        <w:rPr>
          <w:sz w:val="24"/>
          <w:szCs w:val="24"/>
        </w:rPr>
        <w:t>Sobieszewska</w:t>
      </w:r>
      <w:proofErr w:type="spellEnd"/>
    </w:p>
    <w:p w:rsidR="00F3231E" w:rsidRPr="000A0BD7" w:rsidRDefault="00F3231E" w:rsidP="00921288">
      <w:pPr>
        <w:pStyle w:val="Tekstpodstawowy"/>
        <w:ind w:left="851" w:hanging="142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 Krakowiec-Górki Zachodnie</w:t>
      </w:r>
    </w:p>
    <w:p w:rsidR="00F3231E" w:rsidRPr="000A0BD7" w:rsidRDefault="00F3231E" w:rsidP="00921288">
      <w:pPr>
        <w:pStyle w:val="Tekstpodstawowy"/>
        <w:ind w:left="851" w:hanging="142"/>
        <w:jc w:val="left"/>
        <w:rPr>
          <w:sz w:val="24"/>
          <w:szCs w:val="24"/>
        </w:rPr>
      </w:pPr>
      <w:r w:rsidRPr="000A0BD7">
        <w:rPr>
          <w:sz w:val="24"/>
          <w:szCs w:val="24"/>
        </w:rPr>
        <w:t xml:space="preserve">- Rudniki </w:t>
      </w:r>
    </w:p>
    <w:p w:rsidR="00F3231E" w:rsidRPr="000A0BD7" w:rsidRDefault="00F3231E" w:rsidP="00921288">
      <w:pPr>
        <w:pStyle w:val="Tekstpodstawowy"/>
        <w:ind w:left="851" w:hanging="142"/>
        <w:jc w:val="left"/>
        <w:rPr>
          <w:sz w:val="24"/>
          <w:szCs w:val="24"/>
        </w:rPr>
      </w:pPr>
      <w:r w:rsidRPr="000A0BD7">
        <w:rPr>
          <w:sz w:val="24"/>
          <w:szCs w:val="24"/>
        </w:rPr>
        <w:t xml:space="preserve">- Olszynka </w:t>
      </w:r>
    </w:p>
    <w:p w:rsidR="00F3231E" w:rsidRPr="000A0BD7" w:rsidRDefault="00F3231E" w:rsidP="00921288">
      <w:pPr>
        <w:pStyle w:val="Tekstpodstawowy"/>
        <w:ind w:left="851" w:hanging="142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 Orunia-</w:t>
      </w:r>
      <w:r w:rsidR="00AD30D4" w:rsidRPr="000A0BD7">
        <w:rPr>
          <w:sz w:val="24"/>
          <w:szCs w:val="24"/>
        </w:rPr>
        <w:t xml:space="preserve"> </w:t>
      </w:r>
      <w:proofErr w:type="spellStart"/>
      <w:r w:rsidRPr="000A0BD7">
        <w:rPr>
          <w:sz w:val="24"/>
          <w:szCs w:val="24"/>
        </w:rPr>
        <w:t>Św.Wojciech-Lipce</w:t>
      </w:r>
      <w:proofErr w:type="spellEnd"/>
    </w:p>
    <w:p w:rsidR="00F3231E" w:rsidRPr="000A0BD7" w:rsidRDefault="00F3231E" w:rsidP="00921288">
      <w:pPr>
        <w:pStyle w:val="Tekstpodstawowy"/>
        <w:ind w:left="851" w:hanging="142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 Chełm</w:t>
      </w:r>
    </w:p>
    <w:p w:rsidR="00F3231E" w:rsidRPr="000A0BD7" w:rsidRDefault="00F3231E" w:rsidP="00921288">
      <w:pPr>
        <w:autoSpaceDE w:val="0"/>
        <w:autoSpaceDN w:val="0"/>
        <w:adjustRightInd w:val="0"/>
        <w:spacing w:before="0" w:beforeAutospacing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A0BD7">
        <w:rPr>
          <w:rFonts w:ascii="Times New Roman" w:hAnsi="Times New Roman" w:cs="Times New Roman"/>
          <w:sz w:val="24"/>
          <w:szCs w:val="24"/>
        </w:rPr>
        <w:t>- Wzgórze Mickiewicza</w:t>
      </w:r>
    </w:p>
    <w:p w:rsidR="00F3231E" w:rsidRPr="000A0BD7" w:rsidRDefault="00F3231E" w:rsidP="00F3231E">
      <w:pPr>
        <w:pStyle w:val="Tekstpodstawowy"/>
        <w:numPr>
          <w:ilvl w:val="0"/>
          <w:numId w:val="3"/>
        </w:numPr>
        <w:jc w:val="left"/>
        <w:rPr>
          <w:sz w:val="24"/>
          <w:szCs w:val="24"/>
        </w:rPr>
      </w:pPr>
      <w:r w:rsidRPr="000A0BD7">
        <w:rPr>
          <w:sz w:val="24"/>
          <w:szCs w:val="24"/>
        </w:rPr>
        <w:t>Sektor II – obejmujący  następujące dzielnice/osiedla:</w:t>
      </w:r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</w:t>
      </w:r>
      <w:r w:rsidR="00E0387B">
        <w:rPr>
          <w:sz w:val="24"/>
          <w:szCs w:val="24"/>
        </w:rPr>
        <w:t xml:space="preserve"> </w:t>
      </w:r>
      <w:r w:rsidRPr="000A0BD7">
        <w:rPr>
          <w:sz w:val="24"/>
          <w:szCs w:val="24"/>
        </w:rPr>
        <w:t>Stogi</w:t>
      </w:r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 Przeróbka</w:t>
      </w:r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 Nowy Port</w:t>
      </w:r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 Letnica</w:t>
      </w:r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 Młyniska</w:t>
      </w:r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 Śródmieście</w:t>
      </w:r>
    </w:p>
    <w:p w:rsidR="00F3231E" w:rsidRPr="000A0BD7" w:rsidRDefault="00F3231E" w:rsidP="00F3231E">
      <w:pPr>
        <w:pStyle w:val="Tekstpodstawowy"/>
        <w:numPr>
          <w:ilvl w:val="0"/>
          <w:numId w:val="3"/>
        </w:numPr>
        <w:jc w:val="left"/>
        <w:rPr>
          <w:sz w:val="24"/>
          <w:szCs w:val="24"/>
        </w:rPr>
      </w:pPr>
      <w:r w:rsidRPr="000A0BD7">
        <w:rPr>
          <w:sz w:val="24"/>
          <w:szCs w:val="24"/>
        </w:rPr>
        <w:t>Sektor III – obejmujący  następujące dzielnice/osiedla:</w:t>
      </w:r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 Brzeźno</w:t>
      </w:r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 Wrzeszcz Dolny</w:t>
      </w:r>
    </w:p>
    <w:p w:rsidR="00F3231E" w:rsidRPr="000A0BD7" w:rsidRDefault="00F3231E" w:rsidP="00F3231E">
      <w:pPr>
        <w:pStyle w:val="Tekstpodstawowy"/>
        <w:ind w:firstLine="708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 Wrzeszcz Górny</w:t>
      </w:r>
    </w:p>
    <w:p w:rsidR="00F3231E" w:rsidRPr="000A0BD7" w:rsidRDefault="00F3231E" w:rsidP="00F3231E">
      <w:pPr>
        <w:pStyle w:val="Tekstpodstawowy"/>
        <w:ind w:firstLine="708"/>
        <w:jc w:val="left"/>
        <w:rPr>
          <w:sz w:val="24"/>
          <w:szCs w:val="24"/>
        </w:rPr>
      </w:pPr>
      <w:r w:rsidRPr="000A0BD7">
        <w:rPr>
          <w:sz w:val="24"/>
          <w:szCs w:val="24"/>
        </w:rPr>
        <w:t xml:space="preserve">- Aniołki </w:t>
      </w:r>
      <w:r w:rsidRPr="000A0BD7">
        <w:rPr>
          <w:sz w:val="24"/>
          <w:szCs w:val="24"/>
        </w:rPr>
        <w:tab/>
      </w:r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 Strzyża</w:t>
      </w:r>
    </w:p>
    <w:p w:rsidR="00F3231E" w:rsidRPr="000A0BD7" w:rsidRDefault="00F3231E" w:rsidP="00F3231E">
      <w:pPr>
        <w:pStyle w:val="Tekstpodstawowy"/>
        <w:numPr>
          <w:ilvl w:val="0"/>
          <w:numId w:val="3"/>
        </w:numPr>
        <w:jc w:val="left"/>
        <w:rPr>
          <w:sz w:val="24"/>
          <w:szCs w:val="24"/>
        </w:rPr>
      </w:pPr>
      <w:r w:rsidRPr="000A0BD7">
        <w:rPr>
          <w:sz w:val="24"/>
          <w:szCs w:val="24"/>
        </w:rPr>
        <w:t>Sektor IV – obejmujący  następujące dzielnice/osiedla:</w:t>
      </w:r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 Przymorze Wielkie</w:t>
      </w:r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 xml:space="preserve">- Przymorze Małe </w:t>
      </w:r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 Zaspa Młyniec</w:t>
      </w:r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 Zaspa Rozstaje</w:t>
      </w:r>
    </w:p>
    <w:p w:rsidR="00F3231E" w:rsidRPr="000A0BD7" w:rsidRDefault="00F3231E" w:rsidP="00F3231E">
      <w:pPr>
        <w:pStyle w:val="Tekstpodstawowy"/>
        <w:numPr>
          <w:ilvl w:val="0"/>
          <w:numId w:val="3"/>
        </w:numPr>
        <w:jc w:val="left"/>
        <w:rPr>
          <w:sz w:val="24"/>
          <w:szCs w:val="24"/>
        </w:rPr>
      </w:pPr>
      <w:r w:rsidRPr="000A0BD7">
        <w:rPr>
          <w:sz w:val="24"/>
          <w:szCs w:val="24"/>
        </w:rPr>
        <w:t>Sektor V – obejmujący  następujące dzielnice/osiedla:</w:t>
      </w:r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 xml:space="preserve">- </w:t>
      </w:r>
      <w:proofErr w:type="spellStart"/>
      <w:r w:rsidRPr="000A0BD7">
        <w:rPr>
          <w:sz w:val="24"/>
          <w:szCs w:val="24"/>
        </w:rPr>
        <w:t>Żabianka-Wejhera-Jelitkowo-Tysiąclecia</w:t>
      </w:r>
      <w:proofErr w:type="spellEnd"/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 Oliwa</w:t>
      </w:r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 Osowa</w:t>
      </w:r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lastRenderedPageBreak/>
        <w:t xml:space="preserve">- </w:t>
      </w:r>
      <w:proofErr w:type="spellStart"/>
      <w:r w:rsidRPr="000A0BD7">
        <w:rPr>
          <w:sz w:val="24"/>
          <w:szCs w:val="24"/>
        </w:rPr>
        <w:t>Matarnia</w:t>
      </w:r>
      <w:proofErr w:type="spellEnd"/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 Kokoszki</w:t>
      </w:r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 Jasień</w:t>
      </w:r>
    </w:p>
    <w:p w:rsidR="00F3231E" w:rsidRPr="000A0BD7" w:rsidRDefault="00F3231E" w:rsidP="00F3231E">
      <w:pPr>
        <w:pStyle w:val="Tekstpodstawowy"/>
        <w:numPr>
          <w:ilvl w:val="0"/>
          <w:numId w:val="3"/>
        </w:numPr>
        <w:jc w:val="left"/>
        <w:rPr>
          <w:sz w:val="24"/>
          <w:szCs w:val="24"/>
        </w:rPr>
      </w:pPr>
      <w:r w:rsidRPr="000A0BD7">
        <w:rPr>
          <w:sz w:val="24"/>
          <w:szCs w:val="24"/>
        </w:rPr>
        <w:t>Sektor VI – obejmujący  następujące dzielnice/osiedla:</w:t>
      </w:r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-VII Dwór</w:t>
      </w:r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 xml:space="preserve">- </w:t>
      </w:r>
      <w:proofErr w:type="spellStart"/>
      <w:r w:rsidRPr="000A0BD7">
        <w:rPr>
          <w:sz w:val="24"/>
          <w:szCs w:val="24"/>
        </w:rPr>
        <w:t>Brętowo</w:t>
      </w:r>
      <w:proofErr w:type="spellEnd"/>
    </w:p>
    <w:p w:rsidR="00F3231E" w:rsidRPr="000A0BD7" w:rsidRDefault="00F3231E" w:rsidP="00F3231E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>- Piecki-Migowo</w:t>
      </w:r>
    </w:p>
    <w:p w:rsidR="00F3231E" w:rsidRPr="000A0BD7" w:rsidRDefault="00AD30D4" w:rsidP="00AD30D4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 xml:space="preserve">- </w:t>
      </w:r>
      <w:proofErr w:type="spellStart"/>
      <w:r w:rsidR="00F3231E" w:rsidRPr="000A0BD7">
        <w:rPr>
          <w:sz w:val="24"/>
          <w:szCs w:val="24"/>
        </w:rPr>
        <w:t>Suchanino</w:t>
      </w:r>
      <w:proofErr w:type="spellEnd"/>
    </w:p>
    <w:p w:rsidR="00F3231E" w:rsidRPr="000A0BD7" w:rsidRDefault="00AD30D4" w:rsidP="00AD30D4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 xml:space="preserve">- </w:t>
      </w:r>
      <w:r w:rsidR="00F3231E" w:rsidRPr="000A0BD7">
        <w:rPr>
          <w:sz w:val="24"/>
          <w:szCs w:val="24"/>
        </w:rPr>
        <w:t>Siedlce</w:t>
      </w:r>
    </w:p>
    <w:p w:rsidR="00F3231E" w:rsidRPr="000A0BD7" w:rsidRDefault="00AD30D4" w:rsidP="00AD30D4">
      <w:pPr>
        <w:pStyle w:val="Tekstpodstawowy"/>
        <w:ind w:left="720"/>
        <w:jc w:val="left"/>
        <w:rPr>
          <w:sz w:val="24"/>
          <w:szCs w:val="24"/>
        </w:rPr>
      </w:pPr>
      <w:r w:rsidRPr="000A0BD7">
        <w:rPr>
          <w:sz w:val="24"/>
          <w:szCs w:val="24"/>
        </w:rPr>
        <w:t xml:space="preserve">- </w:t>
      </w:r>
      <w:proofErr w:type="spellStart"/>
      <w:r w:rsidR="00F3231E" w:rsidRPr="000A0BD7">
        <w:rPr>
          <w:sz w:val="24"/>
          <w:szCs w:val="24"/>
        </w:rPr>
        <w:t>Ujeścisko-Łostowice</w:t>
      </w:r>
      <w:proofErr w:type="spellEnd"/>
    </w:p>
    <w:p w:rsidR="00F3231E" w:rsidRPr="000A0BD7" w:rsidRDefault="00F3231E" w:rsidP="00F3231E">
      <w:pPr>
        <w:pStyle w:val="Tekstpodstawowy"/>
        <w:ind w:left="720"/>
        <w:jc w:val="left"/>
        <w:rPr>
          <w:sz w:val="20"/>
          <w:szCs w:val="20"/>
        </w:rPr>
      </w:pPr>
    </w:p>
    <w:p w:rsidR="0026030F" w:rsidRPr="000A0BD7" w:rsidRDefault="0026030F" w:rsidP="0026030F">
      <w:pPr>
        <w:pStyle w:val="Akapitzlist"/>
        <w:autoSpaceDE w:val="0"/>
        <w:autoSpaceDN w:val="0"/>
        <w:adjustRightInd w:val="0"/>
        <w:spacing w:before="0" w:beforeAutospacing="0" w:line="240" w:lineRule="auto"/>
        <w:ind w:left="420"/>
        <w:rPr>
          <w:rFonts w:ascii="Times New Roman" w:hAnsi="Times New Roman" w:cs="Times New Roman"/>
          <w:bCs/>
          <w:sz w:val="24"/>
          <w:szCs w:val="24"/>
        </w:rPr>
      </w:pPr>
    </w:p>
    <w:p w:rsidR="0026030F" w:rsidRDefault="0026030F" w:rsidP="0026030F">
      <w:pPr>
        <w:pStyle w:val="Akapitzlist"/>
        <w:autoSpaceDE w:val="0"/>
        <w:autoSpaceDN w:val="0"/>
        <w:adjustRightInd w:val="0"/>
        <w:spacing w:before="0" w:beforeAutospacing="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BD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4013A4" w:rsidRDefault="004013A4" w:rsidP="0026030F">
      <w:pPr>
        <w:pStyle w:val="Akapitzlist"/>
        <w:autoSpaceDE w:val="0"/>
        <w:autoSpaceDN w:val="0"/>
        <w:adjustRightInd w:val="0"/>
        <w:spacing w:before="0" w:beforeAutospacing="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3A4" w:rsidRDefault="004013A4" w:rsidP="004013A4">
      <w:pPr>
        <w:pStyle w:val="Akapitzlist"/>
        <w:autoSpaceDE w:val="0"/>
        <w:autoSpaceDN w:val="0"/>
        <w:adjustRightInd w:val="0"/>
        <w:spacing w:before="0" w:beforeAutospacing="0" w:after="12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013A4">
        <w:rPr>
          <w:rFonts w:ascii="Times New Roman" w:hAnsi="Times New Roman" w:cs="Times New Roman"/>
          <w:bCs/>
          <w:sz w:val="24"/>
          <w:szCs w:val="24"/>
        </w:rPr>
        <w:t xml:space="preserve">Wyznacza się punkt przyjęcia odpadów wysegregowanych z odpadów komunalnych dostarczanych przez mieszkańców, znajdujący się na terenie </w:t>
      </w:r>
      <w:r w:rsidR="00D504CE">
        <w:rPr>
          <w:rFonts w:ascii="Times New Roman" w:hAnsi="Times New Roman" w:cs="Times New Roman"/>
          <w:bCs/>
          <w:sz w:val="24"/>
          <w:szCs w:val="24"/>
        </w:rPr>
        <w:t>Zakład</w:t>
      </w:r>
      <w:r w:rsidR="0005246A">
        <w:rPr>
          <w:rFonts w:ascii="Times New Roman" w:hAnsi="Times New Roman" w:cs="Times New Roman"/>
          <w:bCs/>
          <w:sz w:val="24"/>
          <w:szCs w:val="24"/>
        </w:rPr>
        <w:t>u Utylizacyjnego</w:t>
      </w:r>
      <w:r w:rsidR="00D504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246A">
        <w:rPr>
          <w:rFonts w:ascii="Times New Roman" w:hAnsi="Times New Roman" w:cs="Times New Roman"/>
          <w:bCs/>
          <w:sz w:val="24"/>
          <w:szCs w:val="24"/>
        </w:rPr>
        <w:br/>
      </w:r>
      <w:r w:rsidR="00D504CE">
        <w:rPr>
          <w:rFonts w:ascii="Times New Roman" w:hAnsi="Times New Roman" w:cs="Times New Roman"/>
          <w:bCs/>
          <w:sz w:val="24"/>
          <w:szCs w:val="24"/>
        </w:rPr>
        <w:t>Sp. z o.o.</w:t>
      </w:r>
      <w:r w:rsidRPr="004013A4">
        <w:rPr>
          <w:rFonts w:ascii="Times New Roman" w:hAnsi="Times New Roman" w:cs="Times New Roman"/>
          <w:bCs/>
          <w:sz w:val="24"/>
          <w:szCs w:val="24"/>
        </w:rPr>
        <w:t xml:space="preserve"> w Gdańsku przy ul. Jabłoniowej 55, jako punkt selektywnego zbierania odpadów komunalnych na terenie miasta</w:t>
      </w:r>
      <w:r w:rsidR="00354640">
        <w:rPr>
          <w:rFonts w:ascii="Times New Roman" w:hAnsi="Times New Roman" w:cs="Times New Roman"/>
          <w:bCs/>
          <w:sz w:val="24"/>
          <w:szCs w:val="24"/>
        </w:rPr>
        <w:t xml:space="preserve"> Gdańska.</w:t>
      </w:r>
    </w:p>
    <w:p w:rsidR="00354640" w:rsidRDefault="00354640" w:rsidP="004013A4">
      <w:pPr>
        <w:pStyle w:val="Akapitzlist"/>
        <w:autoSpaceDE w:val="0"/>
        <w:autoSpaceDN w:val="0"/>
        <w:adjustRightInd w:val="0"/>
        <w:spacing w:before="0" w:beforeAutospacing="0" w:after="12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354640" w:rsidRPr="00354640" w:rsidRDefault="00354640" w:rsidP="00354640">
      <w:pPr>
        <w:pStyle w:val="Akapitzlist"/>
        <w:autoSpaceDE w:val="0"/>
        <w:autoSpaceDN w:val="0"/>
        <w:adjustRightInd w:val="0"/>
        <w:spacing w:before="0" w:beforeAutospacing="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6030F" w:rsidRPr="000A0BD7" w:rsidRDefault="0026030F" w:rsidP="0026030F">
      <w:pPr>
        <w:pStyle w:val="Akapitzlist"/>
        <w:autoSpaceDE w:val="0"/>
        <w:autoSpaceDN w:val="0"/>
        <w:adjustRightInd w:val="0"/>
        <w:spacing w:before="0" w:beforeAutospacing="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30F" w:rsidRPr="000A0BD7" w:rsidRDefault="00921288" w:rsidP="0026030F">
      <w:pPr>
        <w:pStyle w:val="Akapitzlist"/>
        <w:autoSpaceDE w:val="0"/>
        <w:autoSpaceDN w:val="0"/>
        <w:adjustRightInd w:val="0"/>
        <w:spacing w:before="0" w:beforeAutospacing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A0BD7">
        <w:rPr>
          <w:rFonts w:ascii="Times New Roman" w:hAnsi="Times New Roman" w:cs="Times New Roman"/>
          <w:bCs/>
          <w:sz w:val="24"/>
          <w:szCs w:val="24"/>
        </w:rPr>
        <w:t>Wykonanie uchwały</w:t>
      </w:r>
      <w:r w:rsidR="0026030F" w:rsidRPr="000A0BD7">
        <w:rPr>
          <w:rFonts w:ascii="Times New Roman" w:hAnsi="Times New Roman" w:cs="Times New Roman"/>
          <w:bCs/>
          <w:sz w:val="24"/>
          <w:szCs w:val="24"/>
        </w:rPr>
        <w:t xml:space="preserve"> powierza się Prezydentowi Miasta Gdańska.</w:t>
      </w:r>
    </w:p>
    <w:p w:rsidR="003A4194" w:rsidRPr="000A0BD7" w:rsidRDefault="0026030F" w:rsidP="0026030F">
      <w:pPr>
        <w:pStyle w:val="Akapitzlist"/>
        <w:autoSpaceDE w:val="0"/>
        <w:autoSpaceDN w:val="0"/>
        <w:adjustRightInd w:val="0"/>
        <w:spacing w:before="0" w:beforeAutospacing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A0B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5E9C" w:rsidRPr="000A0BD7" w:rsidRDefault="00D95E9C" w:rsidP="00D95E9C">
      <w:pPr>
        <w:pStyle w:val="Akapitzlist"/>
        <w:autoSpaceDE w:val="0"/>
        <w:autoSpaceDN w:val="0"/>
        <w:adjustRightInd w:val="0"/>
        <w:spacing w:before="0" w:beforeAutospacing="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BD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26B08" w:rsidRPr="000A0B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464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D30D4" w:rsidRPr="000A0BD7" w:rsidRDefault="00AD30D4" w:rsidP="00D95E9C">
      <w:pPr>
        <w:pStyle w:val="Akapitzlist"/>
        <w:autoSpaceDE w:val="0"/>
        <w:autoSpaceDN w:val="0"/>
        <w:adjustRightInd w:val="0"/>
        <w:spacing w:before="0" w:beforeAutospacing="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E9C" w:rsidRPr="000A0BD7" w:rsidRDefault="00526B08" w:rsidP="00D95E9C">
      <w:pPr>
        <w:pStyle w:val="Akapitzlist"/>
        <w:autoSpaceDE w:val="0"/>
        <w:autoSpaceDN w:val="0"/>
        <w:adjustRightInd w:val="0"/>
        <w:spacing w:before="0" w:beforeAutospacing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A0BD7">
        <w:rPr>
          <w:rFonts w:ascii="Times New Roman" w:hAnsi="Times New Roman" w:cs="Times New Roman"/>
          <w:bCs/>
          <w:sz w:val="24"/>
          <w:szCs w:val="24"/>
        </w:rPr>
        <w:t>Uchwała wchodzi w ż</w:t>
      </w:r>
      <w:r w:rsidR="00D95E9C" w:rsidRPr="000A0BD7">
        <w:rPr>
          <w:rFonts w:ascii="Times New Roman" w:hAnsi="Times New Roman" w:cs="Times New Roman"/>
          <w:bCs/>
          <w:sz w:val="24"/>
          <w:szCs w:val="24"/>
        </w:rPr>
        <w:t>ycie po upływie 14 dnia od ogłoszenia w Dzienniku Urzędowym Województwa Pomorskiego.</w:t>
      </w:r>
    </w:p>
    <w:p w:rsidR="000B1BE4" w:rsidRPr="000A0BD7" w:rsidRDefault="000B1BE4" w:rsidP="00D95E9C">
      <w:pPr>
        <w:pStyle w:val="Akapitzlist"/>
        <w:autoSpaceDE w:val="0"/>
        <w:autoSpaceDN w:val="0"/>
        <w:adjustRightInd w:val="0"/>
        <w:spacing w:before="0" w:beforeAutospacing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B1BE4" w:rsidRDefault="000B1BE4" w:rsidP="00D95E9C">
      <w:pPr>
        <w:pStyle w:val="Akapitzlist"/>
        <w:autoSpaceDE w:val="0"/>
        <w:autoSpaceDN w:val="0"/>
        <w:adjustRightInd w:val="0"/>
        <w:spacing w:before="0" w:beforeAutospacing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3319C9" w:rsidRDefault="003319C9" w:rsidP="00D95E9C">
      <w:pPr>
        <w:pStyle w:val="Akapitzlist"/>
        <w:autoSpaceDE w:val="0"/>
        <w:autoSpaceDN w:val="0"/>
        <w:adjustRightInd w:val="0"/>
        <w:spacing w:before="0" w:beforeAutospacing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3319C9" w:rsidRPr="000A0BD7" w:rsidRDefault="003319C9" w:rsidP="00D95E9C">
      <w:pPr>
        <w:pStyle w:val="Akapitzlist"/>
        <w:autoSpaceDE w:val="0"/>
        <w:autoSpaceDN w:val="0"/>
        <w:adjustRightInd w:val="0"/>
        <w:spacing w:before="0" w:beforeAutospacing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B1BE4" w:rsidRPr="000A0BD7" w:rsidRDefault="000B1BE4" w:rsidP="00D95E9C">
      <w:pPr>
        <w:pStyle w:val="Akapitzlist"/>
        <w:autoSpaceDE w:val="0"/>
        <w:autoSpaceDN w:val="0"/>
        <w:adjustRightInd w:val="0"/>
        <w:spacing w:before="0" w:beforeAutospacing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B1BE4" w:rsidRPr="000A0BD7" w:rsidRDefault="000B1BE4" w:rsidP="000B1BE4">
      <w:pPr>
        <w:tabs>
          <w:tab w:val="left" w:pos="2160"/>
        </w:tabs>
        <w:spacing w:before="0" w:beforeAutospacing="0" w:line="240" w:lineRule="auto"/>
        <w:rPr>
          <w:rFonts w:ascii="Times New Roman" w:hAnsi="Times New Roman" w:cs="Times New Roman"/>
          <w:b/>
        </w:rPr>
      </w:pPr>
      <w:r w:rsidRPr="000A0BD7">
        <w:rPr>
          <w:rFonts w:ascii="Times New Roman" w:hAnsi="Times New Roman" w:cs="Times New Roman"/>
          <w:sz w:val="24"/>
          <w:szCs w:val="24"/>
        </w:rPr>
        <w:t xml:space="preserve">  </w:t>
      </w:r>
      <w:r w:rsidRPr="000A0BD7">
        <w:rPr>
          <w:rFonts w:ascii="Times New Roman" w:hAnsi="Times New Roman" w:cs="Times New Roman"/>
          <w:sz w:val="24"/>
          <w:szCs w:val="24"/>
        </w:rPr>
        <w:tab/>
      </w:r>
      <w:r w:rsidRPr="000A0BD7">
        <w:rPr>
          <w:rFonts w:ascii="Times New Roman" w:hAnsi="Times New Roman" w:cs="Times New Roman"/>
          <w:sz w:val="24"/>
          <w:szCs w:val="24"/>
        </w:rPr>
        <w:tab/>
      </w:r>
      <w:r w:rsidRPr="000A0BD7">
        <w:rPr>
          <w:rFonts w:ascii="Times New Roman" w:hAnsi="Times New Roman" w:cs="Times New Roman"/>
          <w:sz w:val="24"/>
          <w:szCs w:val="24"/>
        </w:rPr>
        <w:tab/>
      </w:r>
      <w:r w:rsidRPr="000A0BD7">
        <w:rPr>
          <w:rFonts w:ascii="Times New Roman" w:hAnsi="Times New Roman" w:cs="Times New Roman"/>
          <w:sz w:val="24"/>
          <w:szCs w:val="24"/>
        </w:rPr>
        <w:tab/>
      </w:r>
      <w:r w:rsidRPr="000A0BD7">
        <w:rPr>
          <w:rFonts w:ascii="Times New Roman" w:hAnsi="Times New Roman" w:cs="Times New Roman"/>
          <w:sz w:val="24"/>
          <w:szCs w:val="24"/>
        </w:rPr>
        <w:tab/>
      </w:r>
      <w:r w:rsidRPr="000A0BD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A0BD7">
        <w:rPr>
          <w:rFonts w:ascii="Times New Roman" w:hAnsi="Times New Roman" w:cs="Times New Roman"/>
          <w:b/>
        </w:rPr>
        <w:t>Przewodniczący</w:t>
      </w:r>
    </w:p>
    <w:p w:rsidR="000B1BE4" w:rsidRPr="000A0BD7" w:rsidRDefault="000B1BE4" w:rsidP="000B1BE4">
      <w:pPr>
        <w:spacing w:before="0" w:beforeAutospacing="0" w:line="240" w:lineRule="auto"/>
        <w:rPr>
          <w:rFonts w:ascii="Times New Roman" w:hAnsi="Times New Roman" w:cs="Times New Roman"/>
          <w:b/>
        </w:rPr>
      </w:pPr>
      <w:r w:rsidRPr="000A0BD7">
        <w:rPr>
          <w:rFonts w:ascii="Times New Roman" w:hAnsi="Times New Roman" w:cs="Times New Roman"/>
          <w:b/>
        </w:rPr>
        <w:tab/>
      </w:r>
      <w:r w:rsidRPr="000A0BD7">
        <w:rPr>
          <w:rFonts w:ascii="Times New Roman" w:hAnsi="Times New Roman" w:cs="Times New Roman"/>
          <w:b/>
        </w:rPr>
        <w:tab/>
      </w:r>
      <w:r w:rsidRPr="000A0BD7">
        <w:rPr>
          <w:rFonts w:ascii="Times New Roman" w:hAnsi="Times New Roman" w:cs="Times New Roman"/>
          <w:b/>
        </w:rPr>
        <w:tab/>
      </w:r>
      <w:r w:rsidRPr="000A0BD7">
        <w:rPr>
          <w:rFonts w:ascii="Times New Roman" w:hAnsi="Times New Roman" w:cs="Times New Roman"/>
          <w:b/>
        </w:rPr>
        <w:tab/>
      </w:r>
      <w:r w:rsidRPr="000A0BD7">
        <w:rPr>
          <w:rFonts w:ascii="Times New Roman" w:hAnsi="Times New Roman" w:cs="Times New Roman"/>
          <w:b/>
        </w:rPr>
        <w:tab/>
      </w:r>
      <w:r w:rsidRPr="000A0BD7">
        <w:rPr>
          <w:rFonts w:ascii="Times New Roman" w:hAnsi="Times New Roman" w:cs="Times New Roman"/>
          <w:b/>
        </w:rPr>
        <w:tab/>
      </w:r>
      <w:r w:rsidRPr="000A0BD7">
        <w:rPr>
          <w:rFonts w:ascii="Times New Roman" w:hAnsi="Times New Roman" w:cs="Times New Roman"/>
          <w:b/>
        </w:rPr>
        <w:tab/>
      </w:r>
      <w:r w:rsidRPr="000A0BD7">
        <w:rPr>
          <w:rFonts w:ascii="Times New Roman" w:hAnsi="Times New Roman" w:cs="Times New Roman"/>
          <w:b/>
        </w:rPr>
        <w:tab/>
        <w:t>Rady Miasta Gdańska</w:t>
      </w:r>
    </w:p>
    <w:p w:rsidR="000B1BE4" w:rsidRPr="000A0BD7" w:rsidRDefault="000B1BE4" w:rsidP="000B1BE4">
      <w:pPr>
        <w:pStyle w:val="Tekstpodstawowy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B1BE4" w:rsidRPr="000A0BD7" w:rsidRDefault="000B1BE4" w:rsidP="000B1BE4">
      <w:pPr>
        <w:pStyle w:val="Tekstpodstawowy"/>
        <w:jc w:val="center"/>
        <w:rPr>
          <w:b/>
          <w:sz w:val="22"/>
          <w:szCs w:val="22"/>
        </w:rPr>
      </w:pPr>
      <w:r w:rsidRPr="000A0BD7">
        <w:rPr>
          <w:rFonts w:eastAsiaTheme="minorHAnsi"/>
          <w:b/>
          <w:sz w:val="22"/>
          <w:szCs w:val="22"/>
          <w:lang w:eastAsia="en-US"/>
        </w:rPr>
        <w:tab/>
      </w:r>
      <w:r w:rsidRPr="000A0BD7">
        <w:rPr>
          <w:b/>
          <w:sz w:val="22"/>
          <w:szCs w:val="22"/>
        </w:rPr>
        <w:tab/>
      </w:r>
      <w:r w:rsidRPr="000A0BD7">
        <w:rPr>
          <w:b/>
          <w:sz w:val="22"/>
          <w:szCs w:val="22"/>
        </w:rPr>
        <w:tab/>
      </w:r>
      <w:r w:rsidRPr="000A0BD7">
        <w:rPr>
          <w:b/>
          <w:sz w:val="22"/>
          <w:szCs w:val="22"/>
        </w:rPr>
        <w:tab/>
      </w:r>
      <w:r w:rsidRPr="000A0BD7">
        <w:rPr>
          <w:b/>
          <w:sz w:val="22"/>
          <w:szCs w:val="22"/>
        </w:rPr>
        <w:tab/>
      </w:r>
      <w:r w:rsidRPr="000A0BD7">
        <w:rPr>
          <w:b/>
          <w:sz w:val="22"/>
          <w:szCs w:val="22"/>
        </w:rPr>
        <w:tab/>
        <w:t xml:space="preserve">  Bogdan Oleszek</w:t>
      </w:r>
    </w:p>
    <w:p w:rsidR="000B1BE4" w:rsidRPr="000A0BD7" w:rsidRDefault="000B1BE4" w:rsidP="000B1BE4">
      <w:pPr>
        <w:pStyle w:val="Tekstpodstawowy"/>
        <w:jc w:val="center"/>
        <w:rPr>
          <w:b/>
          <w:sz w:val="22"/>
          <w:szCs w:val="22"/>
        </w:rPr>
      </w:pPr>
    </w:p>
    <w:p w:rsidR="000E0AA1" w:rsidRPr="000A0BD7" w:rsidRDefault="000E0AA1" w:rsidP="000B1BE4">
      <w:pPr>
        <w:pStyle w:val="Tekstpodstawowy"/>
        <w:jc w:val="center"/>
        <w:rPr>
          <w:b/>
          <w:sz w:val="22"/>
          <w:szCs w:val="22"/>
        </w:rPr>
      </w:pPr>
    </w:p>
    <w:p w:rsidR="000E0AA1" w:rsidRPr="000A0BD7" w:rsidRDefault="000E0AA1" w:rsidP="000B1BE4">
      <w:pPr>
        <w:pStyle w:val="Tekstpodstawowy"/>
        <w:jc w:val="center"/>
        <w:rPr>
          <w:b/>
          <w:sz w:val="22"/>
          <w:szCs w:val="22"/>
        </w:rPr>
      </w:pPr>
    </w:p>
    <w:p w:rsidR="00C207C8" w:rsidRPr="000A0BD7" w:rsidRDefault="00C207C8" w:rsidP="000B1BE4">
      <w:pPr>
        <w:pStyle w:val="Tekstpodstawowy"/>
        <w:jc w:val="center"/>
        <w:rPr>
          <w:b/>
          <w:sz w:val="22"/>
          <w:szCs w:val="22"/>
        </w:rPr>
      </w:pPr>
    </w:p>
    <w:p w:rsidR="00C207C8" w:rsidRPr="000A0BD7" w:rsidRDefault="00C207C8" w:rsidP="000B1BE4">
      <w:pPr>
        <w:pStyle w:val="Tekstpodstawowy"/>
        <w:jc w:val="center"/>
        <w:rPr>
          <w:b/>
          <w:sz w:val="22"/>
          <w:szCs w:val="22"/>
        </w:rPr>
      </w:pPr>
    </w:p>
    <w:p w:rsidR="00C207C8" w:rsidRPr="000A0BD7" w:rsidRDefault="00C207C8" w:rsidP="000B1BE4">
      <w:pPr>
        <w:pStyle w:val="Tekstpodstawowy"/>
        <w:jc w:val="center"/>
        <w:rPr>
          <w:b/>
          <w:sz w:val="22"/>
          <w:szCs w:val="22"/>
        </w:rPr>
      </w:pPr>
    </w:p>
    <w:p w:rsidR="00C207C8" w:rsidRPr="000A0BD7" w:rsidRDefault="00C207C8" w:rsidP="000B1BE4">
      <w:pPr>
        <w:pStyle w:val="Tekstpodstawowy"/>
        <w:jc w:val="center"/>
        <w:rPr>
          <w:b/>
          <w:sz w:val="22"/>
          <w:szCs w:val="22"/>
        </w:rPr>
      </w:pPr>
    </w:p>
    <w:p w:rsidR="00C207C8" w:rsidRPr="000A0BD7" w:rsidRDefault="00C207C8" w:rsidP="000B1BE4">
      <w:pPr>
        <w:pStyle w:val="Tekstpodstawowy"/>
        <w:jc w:val="center"/>
        <w:rPr>
          <w:b/>
          <w:sz w:val="22"/>
          <w:szCs w:val="22"/>
        </w:rPr>
      </w:pPr>
    </w:p>
    <w:p w:rsidR="00C207C8" w:rsidRPr="000A0BD7" w:rsidRDefault="00C207C8" w:rsidP="000B1BE4">
      <w:pPr>
        <w:pStyle w:val="Tekstpodstawowy"/>
        <w:jc w:val="center"/>
        <w:rPr>
          <w:b/>
          <w:sz w:val="22"/>
          <w:szCs w:val="22"/>
        </w:rPr>
      </w:pPr>
    </w:p>
    <w:p w:rsidR="00C207C8" w:rsidRPr="000A0BD7" w:rsidRDefault="00C207C8" w:rsidP="000B1BE4">
      <w:pPr>
        <w:pStyle w:val="Tekstpodstawowy"/>
        <w:jc w:val="center"/>
        <w:rPr>
          <w:b/>
          <w:sz w:val="22"/>
          <w:szCs w:val="22"/>
        </w:rPr>
      </w:pPr>
    </w:p>
    <w:p w:rsidR="00C207C8" w:rsidRPr="000A0BD7" w:rsidRDefault="00C207C8" w:rsidP="000B1BE4">
      <w:pPr>
        <w:pStyle w:val="Tekstpodstawowy"/>
        <w:jc w:val="center"/>
        <w:rPr>
          <w:b/>
          <w:sz w:val="22"/>
          <w:szCs w:val="22"/>
        </w:rPr>
      </w:pPr>
    </w:p>
    <w:p w:rsidR="00C207C8" w:rsidRPr="000A0BD7" w:rsidRDefault="00C207C8" w:rsidP="000B1BE4">
      <w:pPr>
        <w:pStyle w:val="Tekstpodstawowy"/>
        <w:jc w:val="center"/>
        <w:rPr>
          <w:b/>
          <w:sz w:val="22"/>
          <w:szCs w:val="22"/>
        </w:rPr>
      </w:pPr>
    </w:p>
    <w:p w:rsidR="00C207C8" w:rsidRPr="000A0BD7" w:rsidRDefault="00C207C8" w:rsidP="000B1BE4">
      <w:pPr>
        <w:pStyle w:val="Tekstpodstawowy"/>
        <w:jc w:val="center"/>
        <w:rPr>
          <w:b/>
          <w:sz w:val="22"/>
          <w:szCs w:val="22"/>
        </w:rPr>
      </w:pPr>
    </w:p>
    <w:p w:rsidR="00C207C8" w:rsidRPr="000A0BD7" w:rsidRDefault="00C207C8" w:rsidP="000B1BE4">
      <w:pPr>
        <w:pStyle w:val="Tekstpodstawowy"/>
        <w:jc w:val="center"/>
        <w:rPr>
          <w:b/>
          <w:sz w:val="22"/>
          <w:szCs w:val="22"/>
        </w:rPr>
      </w:pPr>
    </w:p>
    <w:p w:rsidR="00C90E31" w:rsidRDefault="00C90E31" w:rsidP="00A85A31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207C8" w:rsidRPr="00406079" w:rsidRDefault="00C207C8" w:rsidP="00A85A31">
      <w:pPr>
        <w:jc w:val="center"/>
        <w:rPr>
          <w:rFonts w:ascii="Times New Roman" w:hAnsi="Times New Roman" w:cs="Times New Roman"/>
          <w:b/>
        </w:rPr>
      </w:pPr>
      <w:r w:rsidRPr="00406079">
        <w:rPr>
          <w:rFonts w:ascii="Times New Roman" w:hAnsi="Times New Roman" w:cs="Times New Roman"/>
          <w:b/>
        </w:rPr>
        <w:lastRenderedPageBreak/>
        <w:t>U z a s a d n i e n i e</w:t>
      </w:r>
    </w:p>
    <w:p w:rsidR="00C90E31" w:rsidRPr="00406079" w:rsidRDefault="00C90E31" w:rsidP="00C90E31">
      <w:pPr>
        <w:spacing w:before="0" w:beforeAutospacing="0"/>
        <w:jc w:val="center"/>
        <w:rPr>
          <w:rFonts w:ascii="Times New Roman" w:hAnsi="Times New Roman" w:cs="Times New Roman"/>
          <w:b/>
        </w:rPr>
      </w:pPr>
    </w:p>
    <w:p w:rsidR="005D7681" w:rsidRPr="00406079" w:rsidRDefault="000A0BD7" w:rsidP="00A85A31">
      <w:pPr>
        <w:autoSpaceDE w:val="0"/>
        <w:autoSpaceDN w:val="0"/>
        <w:adjustRightInd w:val="0"/>
        <w:spacing w:before="0" w:beforeAutospacing="0" w:after="120" w:line="240" w:lineRule="auto"/>
        <w:rPr>
          <w:rFonts w:ascii="Times New Roman" w:hAnsi="Times New Roman" w:cs="Times New Roman"/>
        </w:rPr>
      </w:pPr>
      <w:r w:rsidRPr="00406079">
        <w:rPr>
          <w:rFonts w:ascii="Times New Roman" w:hAnsi="Times New Roman" w:cs="Times New Roman"/>
        </w:rPr>
        <w:tab/>
      </w:r>
      <w:r w:rsidR="00973114" w:rsidRPr="00406079">
        <w:rPr>
          <w:rFonts w:ascii="Times New Roman" w:hAnsi="Times New Roman" w:cs="Times New Roman"/>
        </w:rPr>
        <w:t>Zgodnie z art. 6d ust. 2 ustawy z dnia 13 września 1996</w:t>
      </w:r>
      <w:r w:rsidR="009D7204" w:rsidRPr="00406079">
        <w:rPr>
          <w:rFonts w:ascii="Times New Roman" w:hAnsi="Times New Roman" w:cs="Times New Roman"/>
        </w:rPr>
        <w:t xml:space="preserve"> </w:t>
      </w:r>
      <w:r w:rsidR="00973114" w:rsidRPr="00406079">
        <w:rPr>
          <w:rFonts w:ascii="Times New Roman" w:hAnsi="Times New Roman" w:cs="Times New Roman"/>
        </w:rPr>
        <w:t xml:space="preserve">r. o utrzymaniu czystości </w:t>
      </w:r>
      <w:r w:rsidR="009D7204" w:rsidRPr="00406079">
        <w:rPr>
          <w:rFonts w:ascii="Times New Roman" w:hAnsi="Times New Roman" w:cs="Times New Roman"/>
        </w:rPr>
        <w:br/>
      </w:r>
      <w:r w:rsidR="00973114" w:rsidRPr="00406079">
        <w:rPr>
          <w:rFonts w:ascii="Times New Roman" w:hAnsi="Times New Roman" w:cs="Times New Roman"/>
        </w:rPr>
        <w:t xml:space="preserve">i porządku w gminach (tekst jednolity Dz. U. z 2012r. poz. 391), </w:t>
      </w:r>
      <w:r w:rsidRPr="00406079">
        <w:rPr>
          <w:rFonts w:ascii="Times New Roman" w:hAnsi="Times New Roman" w:cs="Times New Roman"/>
        </w:rPr>
        <w:t>dodany</w:t>
      </w:r>
      <w:r w:rsidR="0005246A">
        <w:rPr>
          <w:rFonts w:ascii="Times New Roman" w:hAnsi="Times New Roman" w:cs="Times New Roman"/>
        </w:rPr>
        <w:t>m</w:t>
      </w:r>
      <w:r w:rsidRPr="00406079">
        <w:rPr>
          <w:rFonts w:ascii="Times New Roman" w:hAnsi="Times New Roman" w:cs="Times New Roman"/>
        </w:rPr>
        <w:t xml:space="preserve"> przez ustawę z dnia 1 lipca 2011 r. o zmianie ustawy o utrzymaniu czystości i porządku w gminach oraz niektórych innych ustaw, </w:t>
      </w:r>
      <w:r w:rsidR="00973114" w:rsidRPr="00406079">
        <w:rPr>
          <w:rFonts w:ascii="Times New Roman" w:hAnsi="Times New Roman" w:cs="Times New Roman"/>
        </w:rPr>
        <w:t>w celu zorganizowania odbierania odpadów komunalnych od właścicieli nieruchomości, rada gminy liczącej ponad 10 tys. mieszkańców może podjąć uchwałę stanowiącą akt prawa miejscowego o podziale obszaru gminy na sektory.</w:t>
      </w:r>
      <w:r w:rsidR="0020579A" w:rsidRPr="00406079">
        <w:rPr>
          <w:rFonts w:ascii="Times New Roman" w:hAnsi="Times New Roman" w:cs="Times New Roman"/>
        </w:rPr>
        <w:t xml:space="preserve"> </w:t>
      </w:r>
      <w:r w:rsidR="00A85A31" w:rsidRPr="00406079">
        <w:rPr>
          <w:rFonts w:ascii="Times New Roman" w:hAnsi="Times New Roman" w:cs="Times New Roman"/>
        </w:rPr>
        <w:t>Prezydent jest obowiązany zorganizować dla każdego z sektorów przetarg na odbieranie albo na odbieranie i zagospodarowanie odpadów komunalnych od właścicieli nieruchomości na których zamieszkują mieszkańcy.</w:t>
      </w:r>
    </w:p>
    <w:p w:rsidR="005D7681" w:rsidRPr="00406079" w:rsidRDefault="00343E7C" w:rsidP="005D7681">
      <w:pPr>
        <w:autoSpaceDE w:val="0"/>
        <w:autoSpaceDN w:val="0"/>
        <w:adjustRightInd w:val="0"/>
        <w:spacing w:before="0" w:beforeAutospacing="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M</w:t>
      </w:r>
      <w:r w:rsidR="005D7681" w:rsidRPr="00406079">
        <w:rPr>
          <w:rFonts w:ascii="Times New Roman" w:hAnsi="Times New Roman" w:cs="Times New Roman"/>
        </w:rPr>
        <w:t xml:space="preserve">iasta </w:t>
      </w:r>
      <w:r>
        <w:rPr>
          <w:rFonts w:ascii="Times New Roman" w:hAnsi="Times New Roman" w:cs="Times New Roman"/>
        </w:rPr>
        <w:t xml:space="preserve">Gdańska </w:t>
      </w:r>
      <w:r w:rsidR="005D7681" w:rsidRPr="00406079">
        <w:rPr>
          <w:rFonts w:ascii="Times New Roman" w:hAnsi="Times New Roman" w:cs="Times New Roman"/>
        </w:rPr>
        <w:t>wyodrębniono 6 sektorów, charakteryzujących się następującymi danymi</w:t>
      </w:r>
      <w:r w:rsidR="001B71DE" w:rsidRPr="00406079">
        <w:rPr>
          <w:rFonts w:ascii="Times New Roman" w:hAnsi="Times New Roman" w:cs="Times New Roman"/>
        </w:rPr>
        <w:t xml:space="preserve"> wg stanu na dzień 14.08.2012 r.</w:t>
      </w:r>
      <w:r w:rsidR="005D7681" w:rsidRPr="00406079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840"/>
        <w:gridCol w:w="2812"/>
        <w:gridCol w:w="1701"/>
        <w:gridCol w:w="2268"/>
        <w:gridCol w:w="1667"/>
      </w:tblGrid>
      <w:tr w:rsidR="005D7681" w:rsidRPr="000A0BD7" w:rsidTr="00C90E31">
        <w:tc>
          <w:tcPr>
            <w:tcW w:w="840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7483C">
              <w:rPr>
                <w:b/>
                <w:sz w:val="22"/>
                <w:szCs w:val="22"/>
              </w:rPr>
              <w:t>Sektor</w:t>
            </w:r>
          </w:p>
        </w:tc>
        <w:tc>
          <w:tcPr>
            <w:tcW w:w="2812" w:type="dxa"/>
            <w:vAlign w:val="center"/>
          </w:tcPr>
          <w:p w:rsidR="005D7681" w:rsidRPr="0017483C" w:rsidRDefault="005D7681" w:rsidP="001709AC">
            <w:pPr>
              <w:pStyle w:val="Tekstpodstawowy"/>
              <w:tabs>
                <w:tab w:val="left" w:pos="34"/>
              </w:tabs>
              <w:ind w:hanging="108"/>
              <w:jc w:val="center"/>
              <w:rPr>
                <w:b/>
                <w:sz w:val="22"/>
                <w:szCs w:val="22"/>
              </w:rPr>
            </w:pPr>
            <w:r w:rsidRPr="0017483C">
              <w:rPr>
                <w:b/>
                <w:sz w:val="22"/>
                <w:szCs w:val="22"/>
              </w:rPr>
              <w:t>Nazwa dzielnicy/osiedla</w:t>
            </w:r>
          </w:p>
        </w:tc>
        <w:tc>
          <w:tcPr>
            <w:tcW w:w="1701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7483C">
              <w:rPr>
                <w:b/>
                <w:sz w:val="22"/>
                <w:szCs w:val="22"/>
              </w:rPr>
              <w:t>Powierzchnia w [km</w:t>
            </w:r>
            <w:r w:rsidRPr="0017483C">
              <w:rPr>
                <w:b/>
                <w:sz w:val="22"/>
                <w:szCs w:val="22"/>
                <w:vertAlign w:val="superscript"/>
              </w:rPr>
              <w:t>2</w:t>
            </w:r>
            <w:r w:rsidRPr="0017483C">
              <w:rPr>
                <w:b/>
                <w:sz w:val="22"/>
                <w:szCs w:val="22"/>
              </w:rPr>
              <w:t>]</w:t>
            </w:r>
          </w:p>
        </w:tc>
        <w:tc>
          <w:tcPr>
            <w:tcW w:w="2268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  <w:r w:rsidRPr="0017483C">
              <w:rPr>
                <w:b/>
                <w:sz w:val="22"/>
                <w:szCs w:val="22"/>
              </w:rPr>
              <w:t xml:space="preserve"> mieszkańców </w:t>
            </w:r>
            <w:r>
              <w:rPr>
                <w:b/>
                <w:sz w:val="22"/>
                <w:szCs w:val="22"/>
              </w:rPr>
              <w:br/>
            </w:r>
            <w:r w:rsidRPr="0017483C">
              <w:rPr>
                <w:b/>
                <w:sz w:val="22"/>
                <w:szCs w:val="22"/>
              </w:rPr>
              <w:t>w [os.]</w:t>
            </w:r>
          </w:p>
        </w:tc>
        <w:tc>
          <w:tcPr>
            <w:tcW w:w="1667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17483C">
              <w:rPr>
                <w:b/>
                <w:sz w:val="22"/>
                <w:szCs w:val="22"/>
              </w:rPr>
              <w:t>Gęstość zaludnienia [os./km</w:t>
            </w:r>
            <w:r w:rsidRPr="0017483C">
              <w:rPr>
                <w:b/>
                <w:sz w:val="22"/>
                <w:szCs w:val="22"/>
                <w:vertAlign w:val="superscript"/>
              </w:rPr>
              <w:t>2</w:t>
            </w:r>
            <w:r w:rsidRPr="0017483C">
              <w:rPr>
                <w:b/>
                <w:sz w:val="22"/>
                <w:szCs w:val="22"/>
              </w:rPr>
              <w:t>]</w:t>
            </w:r>
          </w:p>
        </w:tc>
      </w:tr>
      <w:tr w:rsidR="005D7681" w:rsidRPr="000A0BD7" w:rsidTr="00C90E31">
        <w:trPr>
          <w:trHeight w:val="1600"/>
        </w:trPr>
        <w:tc>
          <w:tcPr>
            <w:tcW w:w="840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I</w:t>
            </w:r>
          </w:p>
        </w:tc>
        <w:tc>
          <w:tcPr>
            <w:tcW w:w="2812" w:type="dxa"/>
          </w:tcPr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 xml:space="preserve">Wyspa </w:t>
            </w:r>
            <w:proofErr w:type="spellStart"/>
            <w:r w:rsidRPr="0017483C">
              <w:rPr>
                <w:sz w:val="22"/>
                <w:szCs w:val="22"/>
              </w:rPr>
              <w:t>Sobieszewska</w:t>
            </w:r>
            <w:proofErr w:type="spellEnd"/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Krakowiec-Górki Zachodnie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 xml:space="preserve">Rudniki 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 xml:space="preserve">Olszynka 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proofErr w:type="spellStart"/>
            <w:r w:rsidRPr="0017483C">
              <w:rPr>
                <w:sz w:val="22"/>
                <w:szCs w:val="22"/>
              </w:rPr>
              <w:t>Orunia-Św</w:t>
            </w:r>
            <w:proofErr w:type="spellEnd"/>
            <w:r w:rsidRPr="0017483C">
              <w:rPr>
                <w:sz w:val="22"/>
                <w:szCs w:val="22"/>
              </w:rPr>
              <w:t>. Wojciech-Lipce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Chełm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Wzgórze Mickiewicza</w:t>
            </w:r>
          </w:p>
        </w:tc>
        <w:tc>
          <w:tcPr>
            <w:tcW w:w="1701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</w:t>
            </w:r>
            <w:r w:rsidRPr="0017483C">
              <w:rPr>
                <w:sz w:val="22"/>
                <w:szCs w:val="22"/>
              </w:rPr>
              <w:t>5647</w:t>
            </w:r>
          </w:p>
        </w:tc>
        <w:tc>
          <w:tcPr>
            <w:tcW w:w="2268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77 205</w:t>
            </w:r>
          </w:p>
        </w:tc>
        <w:tc>
          <w:tcPr>
            <w:tcW w:w="1667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</w:tr>
      <w:tr w:rsidR="005D7681" w:rsidRPr="000A0BD7" w:rsidTr="00C90E31">
        <w:tc>
          <w:tcPr>
            <w:tcW w:w="840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II</w:t>
            </w:r>
          </w:p>
        </w:tc>
        <w:tc>
          <w:tcPr>
            <w:tcW w:w="2812" w:type="dxa"/>
          </w:tcPr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Stogi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Przeróbka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Nowy Port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Letnica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Młyniska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Śródmieście</w:t>
            </w:r>
          </w:p>
        </w:tc>
        <w:tc>
          <w:tcPr>
            <w:tcW w:w="1701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</w:t>
            </w:r>
            <w:r w:rsidRPr="0017483C">
              <w:rPr>
                <w:sz w:val="22"/>
                <w:szCs w:val="22"/>
              </w:rPr>
              <w:t>1746</w:t>
            </w:r>
          </w:p>
        </w:tc>
        <w:tc>
          <w:tcPr>
            <w:tcW w:w="2268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60 802</w:t>
            </w:r>
          </w:p>
        </w:tc>
        <w:tc>
          <w:tcPr>
            <w:tcW w:w="1667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</w:t>
            </w:r>
          </w:p>
        </w:tc>
      </w:tr>
      <w:tr w:rsidR="005D7681" w:rsidRPr="000A0BD7" w:rsidTr="00C90E31">
        <w:tc>
          <w:tcPr>
            <w:tcW w:w="840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III</w:t>
            </w:r>
          </w:p>
        </w:tc>
        <w:tc>
          <w:tcPr>
            <w:tcW w:w="2812" w:type="dxa"/>
          </w:tcPr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Brzeźno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Wrzeszcz Dolny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Wrzeszcz Górny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 xml:space="preserve">Aniołki </w:t>
            </w:r>
            <w:r w:rsidRPr="0017483C">
              <w:rPr>
                <w:sz w:val="22"/>
                <w:szCs w:val="22"/>
              </w:rPr>
              <w:tab/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Strzyża</w:t>
            </w:r>
          </w:p>
        </w:tc>
        <w:tc>
          <w:tcPr>
            <w:tcW w:w="1701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Pr="0017483C">
              <w:rPr>
                <w:sz w:val="22"/>
                <w:szCs w:val="22"/>
              </w:rPr>
              <w:t>1142</w:t>
            </w:r>
          </w:p>
        </w:tc>
        <w:tc>
          <w:tcPr>
            <w:tcW w:w="2268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74 050</w:t>
            </w:r>
          </w:p>
        </w:tc>
        <w:tc>
          <w:tcPr>
            <w:tcW w:w="1667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4595</w:t>
            </w:r>
          </w:p>
        </w:tc>
      </w:tr>
      <w:tr w:rsidR="005D7681" w:rsidRPr="000A0BD7" w:rsidTr="00C90E31">
        <w:tc>
          <w:tcPr>
            <w:tcW w:w="840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IV</w:t>
            </w:r>
          </w:p>
        </w:tc>
        <w:tc>
          <w:tcPr>
            <w:tcW w:w="2812" w:type="dxa"/>
          </w:tcPr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Przymorze Wielkie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 xml:space="preserve">Przymorze Małe 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Zaspa Młyniec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Zaspa Rozstaje</w:t>
            </w:r>
          </w:p>
        </w:tc>
        <w:tc>
          <w:tcPr>
            <w:tcW w:w="1701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  <w:r w:rsidRPr="0017483C">
              <w:rPr>
                <w:sz w:val="22"/>
                <w:szCs w:val="22"/>
              </w:rPr>
              <w:t>7088</w:t>
            </w:r>
          </w:p>
        </w:tc>
        <w:tc>
          <w:tcPr>
            <w:tcW w:w="2268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71 526</w:t>
            </w:r>
          </w:p>
        </w:tc>
        <w:tc>
          <w:tcPr>
            <w:tcW w:w="1667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8213</w:t>
            </w:r>
          </w:p>
        </w:tc>
      </w:tr>
      <w:tr w:rsidR="005D7681" w:rsidRPr="000A0BD7" w:rsidTr="00C90E31">
        <w:tc>
          <w:tcPr>
            <w:tcW w:w="840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V</w:t>
            </w:r>
          </w:p>
        </w:tc>
        <w:tc>
          <w:tcPr>
            <w:tcW w:w="2812" w:type="dxa"/>
          </w:tcPr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proofErr w:type="spellStart"/>
            <w:r w:rsidRPr="0017483C">
              <w:rPr>
                <w:sz w:val="22"/>
                <w:szCs w:val="22"/>
              </w:rPr>
              <w:t>Żabianka-Wejhera-Jelitkowo-Tysiąclecia</w:t>
            </w:r>
            <w:proofErr w:type="spellEnd"/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Oliwa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Osowa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proofErr w:type="spellStart"/>
            <w:r w:rsidRPr="0017483C">
              <w:rPr>
                <w:sz w:val="22"/>
                <w:szCs w:val="22"/>
              </w:rPr>
              <w:t>Matarnia</w:t>
            </w:r>
            <w:proofErr w:type="spellEnd"/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Kokoszki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Jasień</w:t>
            </w:r>
          </w:p>
        </w:tc>
        <w:tc>
          <w:tcPr>
            <w:tcW w:w="1701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80,6219</w:t>
            </w:r>
          </w:p>
        </w:tc>
        <w:tc>
          <w:tcPr>
            <w:tcW w:w="2268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81 497</w:t>
            </w:r>
          </w:p>
        </w:tc>
        <w:tc>
          <w:tcPr>
            <w:tcW w:w="1667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361728">
              <w:rPr>
                <w:sz w:val="22"/>
                <w:szCs w:val="22"/>
              </w:rPr>
              <w:t>1</w:t>
            </w:r>
          </w:p>
        </w:tc>
      </w:tr>
      <w:tr w:rsidR="005D7681" w:rsidRPr="000A0BD7" w:rsidTr="00C90E31">
        <w:tc>
          <w:tcPr>
            <w:tcW w:w="840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VI</w:t>
            </w:r>
          </w:p>
        </w:tc>
        <w:tc>
          <w:tcPr>
            <w:tcW w:w="2812" w:type="dxa"/>
          </w:tcPr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VII Dwór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proofErr w:type="spellStart"/>
            <w:r w:rsidRPr="0017483C">
              <w:rPr>
                <w:sz w:val="22"/>
                <w:szCs w:val="22"/>
              </w:rPr>
              <w:t>Brętowo</w:t>
            </w:r>
            <w:proofErr w:type="spellEnd"/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Piecki-Migowo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proofErr w:type="spellStart"/>
            <w:r w:rsidRPr="0017483C">
              <w:rPr>
                <w:sz w:val="22"/>
                <w:szCs w:val="22"/>
              </w:rPr>
              <w:t>Suchanino</w:t>
            </w:r>
            <w:proofErr w:type="spellEnd"/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r w:rsidRPr="0017483C">
              <w:rPr>
                <w:sz w:val="22"/>
                <w:szCs w:val="22"/>
              </w:rPr>
              <w:t>Siedlce</w:t>
            </w:r>
          </w:p>
          <w:p w:rsidR="005D7681" w:rsidRPr="0017483C" w:rsidRDefault="005D7681" w:rsidP="001709AC">
            <w:pPr>
              <w:pStyle w:val="Tekstpodstawowy"/>
              <w:jc w:val="left"/>
              <w:rPr>
                <w:sz w:val="22"/>
                <w:szCs w:val="22"/>
              </w:rPr>
            </w:pPr>
            <w:proofErr w:type="spellStart"/>
            <w:r w:rsidRPr="0017483C">
              <w:rPr>
                <w:sz w:val="22"/>
                <w:szCs w:val="22"/>
              </w:rPr>
              <w:t>Ujeścisko-Łostowice</w:t>
            </w:r>
            <w:proofErr w:type="spellEnd"/>
          </w:p>
        </w:tc>
        <w:tc>
          <w:tcPr>
            <w:tcW w:w="1701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Pr="0017483C">
              <w:rPr>
                <w:sz w:val="22"/>
                <w:szCs w:val="22"/>
              </w:rPr>
              <w:t>2508</w:t>
            </w:r>
          </w:p>
        </w:tc>
        <w:tc>
          <w:tcPr>
            <w:tcW w:w="2268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79 211</w:t>
            </w:r>
          </w:p>
        </w:tc>
        <w:tc>
          <w:tcPr>
            <w:tcW w:w="1667" w:type="dxa"/>
            <w:vAlign w:val="center"/>
          </w:tcPr>
          <w:p w:rsidR="005D7681" w:rsidRPr="0017483C" w:rsidRDefault="005D7681" w:rsidP="001709A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 w:rsidR="00361728">
              <w:rPr>
                <w:sz w:val="22"/>
                <w:szCs w:val="22"/>
              </w:rPr>
              <w:t>8</w:t>
            </w:r>
          </w:p>
        </w:tc>
      </w:tr>
    </w:tbl>
    <w:p w:rsidR="00406079" w:rsidRDefault="00A85A31" w:rsidP="00BF66E8">
      <w:pPr>
        <w:autoSpaceDE w:val="0"/>
        <w:autoSpaceDN w:val="0"/>
        <w:adjustRightInd w:val="0"/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6079" w:rsidRDefault="00406079" w:rsidP="00BF66E8">
      <w:pPr>
        <w:autoSpaceDE w:val="0"/>
        <w:autoSpaceDN w:val="0"/>
        <w:adjustRightInd w:val="0"/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E32563" w:rsidRPr="00BF66E8" w:rsidRDefault="00406079" w:rsidP="00BF66E8">
      <w:pPr>
        <w:autoSpaceDE w:val="0"/>
        <w:autoSpaceDN w:val="0"/>
        <w:adjustRightInd w:val="0"/>
        <w:spacing w:before="0" w:beforeAutospacing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80E59" w:rsidRPr="00BF66E8">
        <w:rPr>
          <w:rFonts w:ascii="Times New Roman" w:hAnsi="Times New Roman" w:cs="Times New Roman"/>
          <w:bCs/>
        </w:rPr>
        <w:t>Za podstawę d</w:t>
      </w:r>
      <w:r w:rsidR="006844C8" w:rsidRPr="00BF66E8">
        <w:rPr>
          <w:rFonts w:ascii="Times New Roman" w:hAnsi="Times New Roman" w:cs="Times New Roman"/>
          <w:bCs/>
        </w:rPr>
        <w:t>o wyznaczenia sektorów przyjęto</w:t>
      </w:r>
      <w:r w:rsidR="00780E59" w:rsidRPr="00BF66E8">
        <w:rPr>
          <w:rFonts w:ascii="Times New Roman" w:hAnsi="Times New Roman" w:cs="Times New Roman"/>
          <w:bCs/>
        </w:rPr>
        <w:t xml:space="preserve"> obszary jednostek pomocniczych Miasta Gdańska w postaci dzielnic/osiedli, utworzonych na mocy uchwały Nr XLIX/348/92 Rady Miasta Gdańska z dnia 30 lipca 1992 r. w sprawie utworzenia jednostek pomocniczych Miasta Gdańska w postaci dzielnic/osiedli, zmienionej następującymi uchwałami Rady Miasta Gdańska: Nr LV/396/92 z dnia 24 listopada 1992 r., Nr LIX/436/93 z dnia 16 lutego 1993 r., Nr XXIII/232/95 z dnia 27 lipca 1995 roku, Nr LIX/436/93 z dnia 16 lutego 1993 r., Nr XLV/542/97 z dnia 20 lutego 1997 roku, Nr LIII/1550/10 z dnia 28 października 2010 r. </w:t>
      </w:r>
      <w:r w:rsidR="00343E7C">
        <w:rPr>
          <w:rFonts w:ascii="Times New Roman" w:hAnsi="Times New Roman" w:cs="Times New Roman"/>
          <w:bCs/>
        </w:rPr>
        <w:t>Z uwagi na fakt, że G</w:t>
      </w:r>
      <w:r w:rsidR="001F243A">
        <w:rPr>
          <w:rFonts w:ascii="Times New Roman" w:hAnsi="Times New Roman" w:cs="Times New Roman"/>
          <w:bCs/>
        </w:rPr>
        <w:t xml:space="preserve">mina </w:t>
      </w:r>
      <w:r w:rsidR="00343E7C">
        <w:rPr>
          <w:rFonts w:ascii="Times New Roman" w:hAnsi="Times New Roman" w:cs="Times New Roman"/>
          <w:bCs/>
        </w:rPr>
        <w:t xml:space="preserve">Miasta Gdańska </w:t>
      </w:r>
      <w:r w:rsidR="001F243A">
        <w:rPr>
          <w:rFonts w:ascii="Times New Roman" w:hAnsi="Times New Roman" w:cs="Times New Roman"/>
          <w:bCs/>
        </w:rPr>
        <w:t xml:space="preserve">dysponuje szeregiem baz informacyjnych </w:t>
      </w:r>
      <w:r w:rsidR="00646059">
        <w:rPr>
          <w:rFonts w:ascii="Times New Roman" w:hAnsi="Times New Roman" w:cs="Times New Roman"/>
          <w:bCs/>
        </w:rPr>
        <w:t>n</w:t>
      </w:r>
      <w:r w:rsidR="001F243A">
        <w:rPr>
          <w:rFonts w:ascii="Times New Roman" w:hAnsi="Times New Roman" w:cs="Times New Roman"/>
          <w:bCs/>
        </w:rPr>
        <w:t xml:space="preserve">t. zasobów </w:t>
      </w:r>
      <w:r w:rsidR="00343E7C">
        <w:rPr>
          <w:rFonts w:ascii="Times New Roman" w:hAnsi="Times New Roman" w:cs="Times New Roman"/>
          <w:bCs/>
        </w:rPr>
        <w:t>G</w:t>
      </w:r>
      <w:r w:rsidR="001F243A">
        <w:rPr>
          <w:rFonts w:ascii="Times New Roman" w:hAnsi="Times New Roman" w:cs="Times New Roman"/>
          <w:bCs/>
        </w:rPr>
        <w:t>miny zgodnie z podziałem administracyjnym, przyjęcie za podstawę takiego podziału umożliwi wykorzystywanie istniejących baz danych.</w:t>
      </w:r>
    </w:p>
    <w:p w:rsidR="00780E59" w:rsidRPr="00BF66E8" w:rsidRDefault="00BD430A" w:rsidP="00BF66E8">
      <w:pPr>
        <w:pStyle w:val="Akapitzlist"/>
        <w:autoSpaceDE w:val="0"/>
        <w:autoSpaceDN w:val="0"/>
        <w:adjustRightInd w:val="0"/>
        <w:spacing w:before="0" w:beforeAutospacing="0" w:line="240" w:lineRule="auto"/>
        <w:ind w:left="0"/>
        <w:rPr>
          <w:rFonts w:ascii="Times New Roman" w:hAnsi="Times New Roman" w:cs="Times New Roman"/>
          <w:bCs/>
        </w:rPr>
      </w:pPr>
      <w:r w:rsidRPr="00BF66E8">
        <w:rPr>
          <w:rFonts w:ascii="Times New Roman" w:hAnsi="Times New Roman" w:cs="Times New Roman"/>
          <w:bCs/>
        </w:rPr>
        <w:tab/>
      </w:r>
      <w:r w:rsidR="000B0F0F" w:rsidRPr="00BF66E8">
        <w:rPr>
          <w:rFonts w:ascii="Times New Roman" w:hAnsi="Times New Roman" w:cs="Times New Roman"/>
        </w:rPr>
        <w:t xml:space="preserve">Zgodnie z art. 6d ust. 2 ustawy z dnia 13 września 1996 r. o utrzymaniu czystości </w:t>
      </w:r>
      <w:r w:rsidR="000B0F0F" w:rsidRPr="00BF66E8">
        <w:rPr>
          <w:rFonts w:ascii="Times New Roman" w:hAnsi="Times New Roman" w:cs="Times New Roman"/>
        </w:rPr>
        <w:br/>
        <w:t>i porzą</w:t>
      </w:r>
      <w:r w:rsidR="00343E7C">
        <w:rPr>
          <w:rFonts w:ascii="Times New Roman" w:hAnsi="Times New Roman" w:cs="Times New Roman"/>
        </w:rPr>
        <w:t>dku w gminach podziału obszaru M</w:t>
      </w:r>
      <w:r w:rsidR="000B0F0F" w:rsidRPr="00BF66E8">
        <w:rPr>
          <w:rFonts w:ascii="Times New Roman" w:hAnsi="Times New Roman" w:cs="Times New Roman"/>
        </w:rPr>
        <w:t xml:space="preserve">iasta na sektory dokonano biorąc pod uwagę liczbę mieszkańców, gęstość zaludnienia na danym terenie oraz obszar możliwy do obsługi przez jednego przedsiębiorcę odbierającego odpady komunalne od właścicieli nieruchomości. </w:t>
      </w:r>
      <w:r w:rsidRPr="00BF66E8">
        <w:rPr>
          <w:rFonts w:ascii="Times New Roman" w:hAnsi="Times New Roman" w:cs="Times New Roman"/>
        </w:rPr>
        <w:t xml:space="preserve">Wydzielone sektory są </w:t>
      </w:r>
      <w:r w:rsidR="00FC55B4" w:rsidRPr="00BF66E8">
        <w:rPr>
          <w:rFonts w:ascii="Times New Roman" w:hAnsi="Times New Roman" w:cs="Times New Roman"/>
        </w:rPr>
        <w:t>porównywalne</w:t>
      </w:r>
      <w:r w:rsidRPr="00BF66E8">
        <w:rPr>
          <w:rFonts w:ascii="Times New Roman" w:hAnsi="Times New Roman" w:cs="Times New Roman"/>
        </w:rPr>
        <w:t xml:space="preserve"> pod względem liczby mieszkańców</w:t>
      </w:r>
      <w:r w:rsidR="00343E7C">
        <w:rPr>
          <w:rFonts w:ascii="Times New Roman" w:hAnsi="Times New Roman" w:cs="Times New Roman"/>
        </w:rPr>
        <w:t>,</w:t>
      </w:r>
      <w:r w:rsidR="000B0F0F" w:rsidRPr="00BF66E8">
        <w:rPr>
          <w:rFonts w:ascii="Times New Roman" w:hAnsi="Times New Roman" w:cs="Times New Roman"/>
        </w:rPr>
        <w:t xml:space="preserve"> co </w:t>
      </w:r>
      <w:r w:rsidR="000346EE" w:rsidRPr="00BF66E8">
        <w:rPr>
          <w:rFonts w:ascii="Times New Roman" w:hAnsi="Times New Roman" w:cs="Times New Roman"/>
        </w:rPr>
        <w:t>skutkuje</w:t>
      </w:r>
      <w:r w:rsidR="000B0F0F" w:rsidRPr="00BF66E8">
        <w:rPr>
          <w:rFonts w:ascii="Times New Roman" w:hAnsi="Times New Roman" w:cs="Times New Roman"/>
        </w:rPr>
        <w:t xml:space="preserve"> </w:t>
      </w:r>
      <w:r w:rsidR="000346EE" w:rsidRPr="00BF66E8">
        <w:rPr>
          <w:rFonts w:ascii="Times New Roman" w:hAnsi="Times New Roman" w:cs="Times New Roman"/>
        </w:rPr>
        <w:t>odbieraniem</w:t>
      </w:r>
      <w:r w:rsidR="000B0F0F" w:rsidRPr="00BF66E8">
        <w:rPr>
          <w:rFonts w:ascii="Times New Roman" w:hAnsi="Times New Roman" w:cs="Times New Roman"/>
        </w:rPr>
        <w:t xml:space="preserve"> zbliżonej ilości odpadów komunalnych</w:t>
      </w:r>
      <w:r w:rsidR="000346EE" w:rsidRPr="00BF66E8">
        <w:rPr>
          <w:rFonts w:ascii="Times New Roman" w:hAnsi="Times New Roman" w:cs="Times New Roman"/>
        </w:rPr>
        <w:t xml:space="preserve"> w każdym sektorze</w:t>
      </w:r>
      <w:r w:rsidR="000B0F0F" w:rsidRPr="00BF66E8">
        <w:rPr>
          <w:rFonts w:ascii="Times New Roman" w:hAnsi="Times New Roman" w:cs="Times New Roman"/>
        </w:rPr>
        <w:t>.</w:t>
      </w:r>
      <w:r w:rsidRPr="00BF66E8">
        <w:rPr>
          <w:rFonts w:ascii="Times New Roman" w:hAnsi="Times New Roman" w:cs="Times New Roman"/>
        </w:rPr>
        <w:t xml:space="preserve"> </w:t>
      </w:r>
    </w:p>
    <w:p w:rsidR="005C77DF" w:rsidRPr="00BF66E8" w:rsidRDefault="000A0BD7" w:rsidP="00BF66E8">
      <w:pPr>
        <w:autoSpaceDE w:val="0"/>
        <w:autoSpaceDN w:val="0"/>
        <w:adjustRightInd w:val="0"/>
        <w:spacing w:before="0" w:beforeAutospacing="0" w:line="240" w:lineRule="auto"/>
        <w:rPr>
          <w:rFonts w:ascii="Times New Roman" w:hAnsi="Times New Roman" w:cs="Times New Roman"/>
        </w:rPr>
      </w:pPr>
      <w:r w:rsidRPr="00BF66E8">
        <w:rPr>
          <w:rFonts w:ascii="Times New Roman" w:hAnsi="Times New Roman" w:cs="Times New Roman"/>
        </w:rPr>
        <w:tab/>
      </w:r>
      <w:r w:rsidR="005C77DF" w:rsidRPr="00BF66E8">
        <w:rPr>
          <w:rFonts w:ascii="Times New Roman" w:hAnsi="Times New Roman" w:cs="Times New Roman"/>
        </w:rPr>
        <w:t>Z przeprowadzanych</w:t>
      </w:r>
      <w:r w:rsidR="00343E7C">
        <w:rPr>
          <w:rFonts w:ascii="Times New Roman" w:hAnsi="Times New Roman" w:cs="Times New Roman"/>
        </w:rPr>
        <w:t xml:space="preserve"> analiz wynika, ż</w:t>
      </w:r>
      <w:r w:rsidR="005C77DF" w:rsidRPr="00BF66E8">
        <w:rPr>
          <w:rFonts w:ascii="Times New Roman" w:hAnsi="Times New Roman" w:cs="Times New Roman"/>
        </w:rPr>
        <w:t>e proponowany</w:t>
      </w:r>
      <w:r w:rsidR="00973114" w:rsidRPr="00BF66E8">
        <w:rPr>
          <w:rFonts w:ascii="Times New Roman" w:hAnsi="Times New Roman" w:cs="Times New Roman"/>
        </w:rPr>
        <w:t xml:space="preserve"> </w:t>
      </w:r>
      <w:r w:rsidR="005C77DF" w:rsidRPr="00BF66E8">
        <w:rPr>
          <w:rFonts w:ascii="Times New Roman" w:hAnsi="Times New Roman" w:cs="Times New Roman"/>
        </w:rPr>
        <w:t>podział obszaru Miasta Gdańska na</w:t>
      </w:r>
      <w:r w:rsidR="00853794" w:rsidRPr="00BF66E8">
        <w:rPr>
          <w:rFonts w:ascii="Times New Roman" w:hAnsi="Times New Roman" w:cs="Times New Roman"/>
        </w:rPr>
        <w:t xml:space="preserve"> </w:t>
      </w:r>
      <w:r w:rsidR="00780E59" w:rsidRPr="00BF66E8">
        <w:rPr>
          <w:rFonts w:ascii="Times New Roman" w:hAnsi="Times New Roman" w:cs="Times New Roman"/>
        </w:rPr>
        <w:t>6 sektorów</w:t>
      </w:r>
      <w:r w:rsidR="00973114" w:rsidRPr="00BF66E8">
        <w:rPr>
          <w:rFonts w:ascii="Times New Roman" w:hAnsi="Times New Roman" w:cs="Times New Roman"/>
        </w:rPr>
        <w:t xml:space="preserve"> </w:t>
      </w:r>
      <w:r w:rsidR="004C1325" w:rsidRPr="00BF66E8">
        <w:rPr>
          <w:rFonts w:ascii="Times New Roman" w:hAnsi="Times New Roman" w:cs="Times New Roman"/>
        </w:rPr>
        <w:t xml:space="preserve">jest </w:t>
      </w:r>
      <w:r w:rsidR="005C77DF" w:rsidRPr="00BF66E8">
        <w:rPr>
          <w:rFonts w:ascii="Times New Roman" w:hAnsi="Times New Roman" w:cs="Times New Roman"/>
        </w:rPr>
        <w:t>wariantem optymalnym. Z</w:t>
      </w:r>
      <w:r w:rsidR="004C1325" w:rsidRPr="00BF66E8">
        <w:rPr>
          <w:rFonts w:ascii="Times New Roman" w:hAnsi="Times New Roman" w:cs="Times New Roman"/>
        </w:rPr>
        <w:t xml:space="preserve">apewnia warunki konkurencyjności </w:t>
      </w:r>
      <w:r w:rsidR="005C77DF" w:rsidRPr="00BF66E8">
        <w:rPr>
          <w:rFonts w:ascii="Times New Roman" w:hAnsi="Times New Roman" w:cs="Times New Roman"/>
        </w:rPr>
        <w:t>rynkowej</w:t>
      </w:r>
      <w:r w:rsidR="00343E7C">
        <w:rPr>
          <w:rFonts w:ascii="Times New Roman" w:hAnsi="Times New Roman" w:cs="Times New Roman"/>
        </w:rPr>
        <w:t>,</w:t>
      </w:r>
      <w:r w:rsidR="005C77DF" w:rsidRPr="00BF66E8">
        <w:rPr>
          <w:rFonts w:ascii="Times New Roman" w:hAnsi="Times New Roman" w:cs="Times New Roman"/>
        </w:rPr>
        <w:t xml:space="preserve"> umożliwiając udział w postępowaniu przetargowym na odbieranie odpadów komunalnych od właścicieli nieruchomości większej ilości podmiotów</w:t>
      </w:r>
      <w:r w:rsidR="00343E7C">
        <w:rPr>
          <w:rFonts w:ascii="Times New Roman" w:hAnsi="Times New Roman" w:cs="Times New Roman"/>
        </w:rPr>
        <w:t>,</w:t>
      </w:r>
      <w:r w:rsidR="005C77DF" w:rsidRPr="00BF66E8">
        <w:rPr>
          <w:rFonts w:ascii="Times New Roman" w:hAnsi="Times New Roman" w:cs="Times New Roman"/>
        </w:rPr>
        <w:t xml:space="preserve"> w tym udział w przetargu konsorcjum złożonym z mniejszych podmiotów. Zwiększenie liczby sektorów ponad 6 może powodować znaczący wzrost wysokości opłaty za gospodarowanie odpadami komunalnymi</w:t>
      </w:r>
      <w:r w:rsidR="00AB072C" w:rsidRPr="00BF66E8">
        <w:rPr>
          <w:rFonts w:ascii="Times New Roman" w:hAnsi="Times New Roman" w:cs="Times New Roman"/>
        </w:rPr>
        <w:t xml:space="preserve"> z uwagi na wymagania określone w</w:t>
      </w:r>
      <w:r w:rsidR="00343E7C">
        <w:rPr>
          <w:rFonts w:ascii="Times New Roman" w:hAnsi="Times New Roman" w:cs="Times New Roman"/>
        </w:rPr>
        <w:t xml:space="preserve"> projekcie r</w:t>
      </w:r>
      <w:r w:rsidR="007A556E">
        <w:rPr>
          <w:rFonts w:ascii="Times New Roman" w:hAnsi="Times New Roman" w:cs="Times New Roman"/>
        </w:rPr>
        <w:t>ozporządzenia</w:t>
      </w:r>
      <w:r w:rsidR="00AB072C" w:rsidRPr="00BF66E8">
        <w:rPr>
          <w:rFonts w:ascii="Times New Roman" w:hAnsi="Times New Roman" w:cs="Times New Roman"/>
        </w:rPr>
        <w:t xml:space="preserve"> Ministra Środowiska w sprawie szczegółowych wymagań w zakresie odbierania odpadów komunalnych od właścicieli nieruchomości</w:t>
      </w:r>
      <w:r w:rsidR="005C77DF" w:rsidRPr="00BF66E8">
        <w:rPr>
          <w:rFonts w:ascii="Times New Roman" w:hAnsi="Times New Roman" w:cs="Times New Roman"/>
        </w:rPr>
        <w:t>,</w:t>
      </w:r>
      <w:r w:rsidR="00AB072C" w:rsidRPr="00BF66E8">
        <w:rPr>
          <w:rFonts w:ascii="Times New Roman" w:hAnsi="Times New Roman" w:cs="Times New Roman"/>
        </w:rPr>
        <w:t xml:space="preserve"> które przewiduje posiadanie przez podmiot odbierający odpady komunalne o</w:t>
      </w:r>
      <w:r w:rsidR="00343E7C">
        <w:rPr>
          <w:rFonts w:ascii="Times New Roman" w:hAnsi="Times New Roman" w:cs="Times New Roman"/>
        </w:rPr>
        <w:t>d właścicieli nieruchomości minimum</w:t>
      </w:r>
      <w:r w:rsidR="00AB072C" w:rsidRPr="00BF66E8">
        <w:rPr>
          <w:rFonts w:ascii="Times New Roman" w:hAnsi="Times New Roman" w:cs="Times New Roman"/>
        </w:rPr>
        <w:t xml:space="preserve"> 5 pojazdów przystosowanych do odbierania </w:t>
      </w:r>
      <w:r w:rsidR="00070382" w:rsidRPr="00BF66E8">
        <w:rPr>
          <w:rFonts w:ascii="Times New Roman" w:hAnsi="Times New Roman" w:cs="Times New Roman"/>
        </w:rPr>
        <w:t xml:space="preserve">tych </w:t>
      </w:r>
      <w:r w:rsidR="00AB072C" w:rsidRPr="00BF66E8">
        <w:rPr>
          <w:rFonts w:ascii="Times New Roman" w:hAnsi="Times New Roman" w:cs="Times New Roman"/>
        </w:rPr>
        <w:t>odpadów.</w:t>
      </w:r>
      <w:r w:rsidR="005C77DF" w:rsidRPr="00BF66E8">
        <w:rPr>
          <w:rFonts w:ascii="Times New Roman" w:hAnsi="Times New Roman" w:cs="Times New Roman"/>
        </w:rPr>
        <w:t xml:space="preserve"> </w:t>
      </w:r>
      <w:r w:rsidR="00AB072C" w:rsidRPr="00BF66E8">
        <w:rPr>
          <w:rFonts w:ascii="Times New Roman" w:hAnsi="Times New Roman" w:cs="Times New Roman"/>
        </w:rPr>
        <w:t>P</w:t>
      </w:r>
      <w:r w:rsidR="005C77DF" w:rsidRPr="00BF66E8">
        <w:rPr>
          <w:rFonts w:ascii="Times New Roman" w:hAnsi="Times New Roman" w:cs="Times New Roman"/>
        </w:rPr>
        <w:t xml:space="preserve">rzyjęcie </w:t>
      </w:r>
      <w:r w:rsidR="00AB072C" w:rsidRPr="00BF66E8">
        <w:rPr>
          <w:rFonts w:ascii="Times New Roman" w:hAnsi="Times New Roman" w:cs="Times New Roman"/>
        </w:rPr>
        <w:t xml:space="preserve">natomiast </w:t>
      </w:r>
      <w:r w:rsidR="005C77DF" w:rsidRPr="00BF66E8">
        <w:rPr>
          <w:rFonts w:ascii="Times New Roman" w:hAnsi="Times New Roman" w:cs="Times New Roman"/>
        </w:rPr>
        <w:t>mniejszej ilości sektorów niż 6 nie zapewni warunków konkurencyjności rynkowej i może spowodować wykluczenie z udziału w przetargach mniejszych firm.</w:t>
      </w:r>
    </w:p>
    <w:p w:rsidR="00374B5E" w:rsidRPr="00BF66E8" w:rsidRDefault="00374B5E" w:rsidP="00BF66E8">
      <w:pPr>
        <w:autoSpaceDE w:val="0"/>
        <w:autoSpaceDN w:val="0"/>
        <w:adjustRightInd w:val="0"/>
        <w:spacing w:before="0" w:beforeAutospacing="0" w:line="240" w:lineRule="auto"/>
        <w:rPr>
          <w:rFonts w:ascii="Times New Roman" w:hAnsi="Times New Roman" w:cs="Times New Roman"/>
        </w:rPr>
      </w:pPr>
      <w:r w:rsidRPr="00BF66E8">
        <w:rPr>
          <w:rFonts w:ascii="Times New Roman" w:hAnsi="Times New Roman" w:cs="Times New Roman"/>
        </w:rPr>
        <w:tab/>
        <w:t xml:space="preserve">Na koniec 2011 roku około 95 podmiotów posiadało zezwolenie </w:t>
      </w:r>
      <w:r w:rsidR="00C63295" w:rsidRPr="00BF66E8">
        <w:rPr>
          <w:rFonts w:ascii="Times New Roman" w:hAnsi="Times New Roman" w:cs="Times New Roman"/>
        </w:rPr>
        <w:t>Prezydenta Miasta Gdańska na prowadzenie działalności w zakresie odbierania</w:t>
      </w:r>
      <w:r w:rsidRPr="00BF66E8">
        <w:rPr>
          <w:rFonts w:ascii="Times New Roman" w:hAnsi="Times New Roman" w:cs="Times New Roman"/>
        </w:rPr>
        <w:t xml:space="preserve"> odpadów komunalnych</w:t>
      </w:r>
      <w:r w:rsidR="00C63295" w:rsidRPr="00BF66E8">
        <w:rPr>
          <w:rFonts w:ascii="Times New Roman" w:hAnsi="Times New Roman" w:cs="Times New Roman"/>
        </w:rPr>
        <w:t xml:space="preserve"> od właścicieli nieruchomości</w:t>
      </w:r>
      <w:r w:rsidRPr="00BF66E8">
        <w:rPr>
          <w:rFonts w:ascii="Times New Roman" w:hAnsi="Times New Roman" w:cs="Times New Roman"/>
        </w:rPr>
        <w:t xml:space="preserve">, z czego około 45 podmiotów faktycznie prowadziło działalność w </w:t>
      </w:r>
      <w:r w:rsidR="00C63295" w:rsidRPr="00BF66E8">
        <w:rPr>
          <w:rFonts w:ascii="Times New Roman" w:hAnsi="Times New Roman" w:cs="Times New Roman"/>
        </w:rPr>
        <w:t xml:space="preserve">ww. </w:t>
      </w:r>
      <w:r w:rsidRPr="00BF66E8">
        <w:rPr>
          <w:rFonts w:ascii="Times New Roman" w:hAnsi="Times New Roman" w:cs="Times New Roman"/>
        </w:rPr>
        <w:t xml:space="preserve">zakresie, przy czym </w:t>
      </w:r>
      <w:r w:rsidR="00BF66E8" w:rsidRPr="00BF66E8">
        <w:rPr>
          <w:rFonts w:ascii="Times New Roman" w:hAnsi="Times New Roman" w:cs="Times New Roman"/>
        </w:rPr>
        <w:t xml:space="preserve">jedna </w:t>
      </w:r>
      <w:r w:rsidR="004C521A">
        <w:rPr>
          <w:rFonts w:ascii="Times New Roman" w:hAnsi="Times New Roman" w:cs="Times New Roman"/>
        </w:rPr>
        <w:t>firma</w:t>
      </w:r>
      <w:r w:rsidR="00BF66E8" w:rsidRPr="00BF66E8">
        <w:rPr>
          <w:rFonts w:ascii="Times New Roman" w:hAnsi="Times New Roman" w:cs="Times New Roman"/>
        </w:rPr>
        <w:t xml:space="preserve"> posiadała ok. 70 % udziału w rynku</w:t>
      </w:r>
      <w:r w:rsidR="00343E7C">
        <w:rPr>
          <w:rFonts w:ascii="Times New Roman" w:hAnsi="Times New Roman" w:cs="Times New Roman"/>
        </w:rPr>
        <w:t>,</w:t>
      </w:r>
      <w:r w:rsidR="00BF66E8" w:rsidRPr="00BF66E8">
        <w:rPr>
          <w:rFonts w:ascii="Times New Roman" w:hAnsi="Times New Roman" w:cs="Times New Roman"/>
        </w:rPr>
        <w:t xml:space="preserve"> a 10 firm</w:t>
      </w:r>
      <w:r w:rsidR="00646059">
        <w:rPr>
          <w:rFonts w:ascii="Times New Roman" w:hAnsi="Times New Roman" w:cs="Times New Roman"/>
        </w:rPr>
        <w:t xml:space="preserve"> powyżej</w:t>
      </w:r>
      <w:r w:rsidR="00BF66E8" w:rsidRPr="00BF66E8">
        <w:rPr>
          <w:rFonts w:ascii="Times New Roman" w:hAnsi="Times New Roman" w:cs="Times New Roman"/>
        </w:rPr>
        <w:t xml:space="preserve"> </w:t>
      </w:r>
      <w:r w:rsidRPr="00BF66E8">
        <w:rPr>
          <w:rFonts w:ascii="Times New Roman" w:hAnsi="Times New Roman" w:cs="Times New Roman"/>
        </w:rPr>
        <w:t>1%</w:t>
      </w:r>
      <w:r w:rsidR="00BF66E8" w:rsidRPr="00BF66E8">
        <w:rPr>
          <w:rFonts w:ascii="Times New Roman" w:hAnsi="Times New Roman" w:cs="Times New Roman"/>
        </w:rPr>
        <w:t xml:space="preserve"> udziału </w:t>
      </w:r>
      <w:r w:rsidR="004C521A">
        <w:rPr>
          <w:rFonts w:ascii="Times New Roman" w:hAnsi="Times New Roman" w:cs="Times New Roman"/>
        </w:rPr>
        <w:t xml:space="preserve">w </w:t>
      </w:r>
      <w:r w:rsidR="00BF66E8" w:rsidRPr="00BF66E8">
        <w:rPr>
          <w:rFonts w:ascii="Times New Roman" w:hAnsi="Times New Roman" w:cs="Times New Roman"/>
        </w:rPr>
        <w:t>rynku</w:t>
      </w:r>
      <w:r w:rsidR="004C521A">
        <w:rPr>
          <w:rFonts w:ascii="Times New Roman" w:hAnsi="Times New Roman" w:cs="Times New Roman"/>
        </w:rPr>
        <w:t xml:space="preserve"> lokalnym</w:t>
      </w:r>
      <w:r w:rsidRPr="00BF66E8">
        <w:rPr>
          <w:rFonts w:ascii="Times New Roman" w:hAnsi="Times New Roman" w:cs="Times New Roman"/>
        </w:rPr>
        <w:t>.</w:t>
      </w:r>
      <w:r w:rsidR="007A556E">
        <w:rPr>
          <w:rFonts w:ascii="Times New Roman" w:hAnsi="Times New Roman" w:cs="Times New Roman"/>
        </w:rPr>
        <w:t xml:space="preserve"> W konsultac</w:t>
      </w:r>
      <w:r w:rsidR="00343E7C">
        <w:rPr>
          <w:rFonts w:ascii="Times New Roman" w:hAnsi="Times New Roman" w:cs="Times New Roman"/>
        </w:rPr>
        <w:t>jach z firmami przewozowymi dotyczących</w:t>
      </w:r>
      <w:r w:rsidR="007A556E">
        <w:rPr>
          <w:rFonts w:ascii="Times New Roman" w:hAnsi="Times New Roman" w:cs="Times New Roman"/>
        </w:rPr>
        <w:t xml:space="preserve"> nowych zasad funkcjonowania systemu firmy potwierdziły chęć konsolidacji w celu wypełnienia wymagań wynikających z ww. projektu Rozporządzenia.</w:t>
      </w:r>
    </w:p>
    <w:p w:rsidR="005C77DF" w:rsidRDefault="005C77DF" w:rsidP="00BF66E8">
      <w:pPr>
        <w:autoSpaceDE w:val="0"/>
        <w:autoSpaceDN w:val="0"/>
        <w:adjustRightInd w:val="0"/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BF66E8">
        <w:rPr>
          <w:rFonts w:ascii="Times New Roman" w:hAnsi="Times New Roman" w:cs="Times New Roman"/>
        </w:rPr>
        <w:tab/>
        <w:t xml:space="preserve">Mając powyższe na uwadze zasadnym jest podjęcie przez Radę </w:t>
      </w:r>
      <w:r w:rsidR="00324133">
        <w:rPr>
          <w:rFonts w:ascii="Times New Roman" w:hAnsi="Times New Roman" w:cs="Times New Roman"/>
        </w:rPr>
        <w:t>Miasta</w:t>
      </w:r>
      <w:r w:rsidRPr="00BF66E8">
        <w:rPr>
          <w:rFonts w:ascii="Times New Roman" w:hAnsi="Times New Roman" w:cs="Times New Roman"/>
        </w:rPr>
        <w:t xml:space="preserve"> Gd</w:t>
      </w:r>
      <w:r w:rsidR="00324133">
        <w:rPr>
          <w:rFonts w:ascii="Times New Roman" w:hAnsi="Times New Roman" w:cs="Times New Roman"/>
        </w:rPr>
        <w:t>ańska</w:t>
      </w:r>
      <w:r w:rsidRPr="00BF66E8">
        <w:rPr>
          <w:rFonts w:ascii="Times New Roman" w:hAnsi="Times New Roman" w:cs="Times New Roman"/>
        </w:rPr>
        <w:t xml:space="preserve"> </w:t>
      </w:r>
      <w:r w:rsidR="00343E7C">
        <w:rPr>
          <w:rFonts w:ascii="Times New Roman" w:hAnsi="Times New Roman" w:cs="Times New Roman"/>
        </w:rPr>
        <w:t>przedkładanej</w:t>
      </w:r>
      <w:r w:rsidRPr="00BF66E8">
        <w:rPr>
          <w:rFonts w:ascii="Times New Roman" w:hAnsi="Times New Roman" w:cs="Times New Roman"/>
        </w:rPr>
        <w:t xml:space="preserve"> uchwały w przedmiotowej sprawie</w:t>
      </w:r>
      <w:r w:rsidRPr="000A0BD7">
        <w:rPr>
          <w:rFonts w:ascii="Times New Roman" w:hAnsi="Times New Roman" w:cs="Times New Roman"/>
          <w:sz w:val="24"/>
          <w:szCs w:val="24"/>
        </w:rPr>
        <w:t>.</w:t>
      </w:r>
    </w:p>
    <w:p w:rsidR="000A0BD7" w:rsidRPr="000A0BD7" w:rsidRDefault="005219F3" w:rsidP="00853794">
      <w:pPr>
        <w:autoSpaceDE w:val="0"/>
        <w:autoSpaceDN w:val="0"/>
        <w:adjustRightInd w:val="0"/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175D" w:rsidRPr="000A0BD7" w:rsidRDefault="008C175D" w:rsidP="00853794">
      <w:pPr>
        <w:autoSpaceDE w:val="0"/>
        <w:autoSpaceDN w:val="0"/>
        <w:adjustRightInd w:val="0"/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0A0BD7" w:rsidRPr="000A0BD7" w:rsidRDefault="000A0BD7" w:rsidP="000A0BD7">
      <w:pPr>
        <w:rPr>
          <w:rFonts w:ascii="Times New Roman" w:hAnsi="Times New Roman" w:cs="Times New Roman"/>
          <w:sz w:val="24"/>
          <w:szCs w:val="24"/>
        </w:rPr>
      </w:pPr>
      <w:r w:rsidRPr="000A0BD7">
        <w:rPr>
          <w:rFonts w:ascii="Times New Roman" w:hAnsi="Times New Roman" w:cs="Times New Roman"/>
          <w:sz w:val="24"/>
          <w:szCs w:val="24"/>
        </w:rPr>
        <w:t>Wnioskodawca:</w:t>
      </w:r>
    </w:p>
    <w:p w:rsidR="000A0BD7" w:rsidRDefault="000A0BD7" w:rsidP="000A0BD7">
      <w:pPr>
        <w:rPr>
          <w:rFonts w:ascii="Times New Roman" w:hAnsi="Times New Roman" w:cs="Times New Roman"/>
          <w:sz w:val="24"/>
          <w:szCs w:val="24"/>
        </w:rPr>
      </w:pPr>
    </w:p>
    <w:p w:rsidR="00324133" w:rsidRDefault="00324133" w:rsidP="000A0BD7">
      <w:pPr>
        <w:rPr>
          <w:rFonts w:ascii="Times New Roman" w:hAnsi="Times New Roman" w:cs="Times New Roman"/>
          <w:sz w:val="24"/>
          <w:szCs w:val="24"/>
        </w:rPr>
      </w:pPr>
    </w:p>
    <w:p w:rsidR="00646059" w:rsidRPr="000A0BD7" w:rsidRDefault="00646059" w:rsidP="000A0BD7">
      <w:pPr>
        <w:rPr>
          <w:rFonts w:ascii="Times New Roman" w:hAnsi="Times New Roman" w:cs="Times New Roman"/>
          <w:sz w:val="24"/>
          <w:szCs w:val="24"/>
        </w:rPr>
      </w:pPr>
    </w:p>
    <w:p w:rsidR="000A0BD7" w:rsidRPr="000A0BD7" w:rsidRDefault="000A0BD7" w:rsidP="000A0BD7">
      <w:pPr>
        <w:rPr>
          <w:rFonts w:ascii="Times New Roman" w:hAnsi="Times New Roman" w:cs="Times New Roman"/>
          <w:b/>
          <w:sz w:val="24"/>
          <w:szCs w:val="24"/>
        </w:rPr>
      </w:pPr>
      <w:r w:rsidRPr="000A0BD7">
        <w:rPr>
          <w:rFonts w:ascii="Times New Roman" w:hAnsi="Times New Roman" w:cs="Times New Roman"/>
          <w:sz w:val="24"/>
          <w:szCs w:val="24"/>
        </w:rPr>
        <w:t>Opinia Radcy Prawnego:</w:t>
      </w:r>
    </w:p>
    <w:sectPr w:rsidR="000A0BD7" w:rsidRPr="000A0BD7" w:rsidSect="0093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3E5"/>
    <w:multiLevelType w:val="hybridMultilevel"/>
    <w:tmpl w:val="65F60BC0"/>
    <w:lvl w:ilvl="0" w:tplc="DA48AC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6D6DA5"/>
    <w:multiLevelType w:val="hybridMultilevel"/>
    <w:tmpl w:val="3E689468"/>
    <w:lvl w:ilvl="0" w:tplc="C1F8D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6D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46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0F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CB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29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ED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A6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A4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3A427B"/>
    <w:multiLevelType w:val="hybridMultilevel"/>
    <w:tmpl w:val="86EC8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E73E5"/>
    <w:multiLevelType w:val="hybridMultilevel"/>
    <w:tmpl w:val="10029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128FB"/>
    <w:multiLevelType w:val="hybridMultilevel"/>
    <w:tmpl w:val="1EAAA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85C"/>
    <w:rsid w:val="00017A01"/>
    <w:rsid w:val="00023E1A"/>
    <w:rsid w:val="000346EE"/>
    <w:rsid w:val="00035B3B"/>
    <w:rsid w:val="0003661E"/>
    <w:rsid w:val="0005246A"/>
    <w:rsid w:val="00070382"/>
    <w:rsid w:val="000900F3"/>
    <w:rsid w:val="00091054"/>
    <w:rsid w:val="000A016B"/>
    <w:rsid w:val="000A0BD7"/>
    <w:rsid w:val="000A568B"/>
    <w:rsid w:val="000B0F0F"/>
    <w:rsid w:val="000B1BE4"/>
    <w:rsid w:val="000B1E99"/>
    <w:rsid w:val="000E0AA1"/>
    <w:rsid w:val="000E26E1"/>
    <w:rsid w:val="000E2C54"/>
    <w:rsid w:val="000E4745"/>
    <w:rsid w:val="001016EA"/>
    <w:rsid w:val="0010336B"/>
    <w:rsid w:val="00117619"/>
    <w:rsid w:val="00124947"/>
    <w:rsid w:val="0017483C"/>
    <w:rsid w:val="00176A75"/>
    <w:rsid w:val="001A58E1"/>
    <w:rsid w:val="001B71DE"/>
    <w:rsid w:val="001F243A"/>
    <w:rsid w:val="001F4EED"/>
    <w:rsid w:val="00201CB9"/>
    <w:rsid w:val="0020579A"/>
    <w:rsid w:val="00210345"/>
    <w:rsid w:val="002123ED"/>
    <w:rsid w:val="00222E36"/>
    <w:rsid w:val="00231463"/>
    <w:rsid w:val="00235B71"/>
    <w:rsid w:val="002550B0"/>
    <w:rsid w:val="0026030F"/>
    <w:rsid w:val="00296649"/>
    <w:rsid w:val="002A7190"/>
    <w:rsid w:val="002B028D"/>
    <w:rsid w:val="002C0013"/>
    <w:rsid w:val="002C3DB2"/>
    <w:rsid w:val="00324133"/>
    <w:rsid w:val="00325A08"/>
    <w:rsid w:val="003319C9"/>
    <w:rsid w:val="00343E7C"/>
    <w:rsid w:val="00354640"/>
    <w:rsid w:val="00361728"/>
    <w:rsid w:val="00374B5E"/>
    <w:rsid w:val="00375793"/>
    <w:rsid w:val="003A4194"/>
    <w:rsid w:val="003D6895"/>
    <w:rsid w:val="003D7377"/>
    <w:rsid w:val="003E0BC3"/>
    <w:rsid w:val="003E176F"/>
    <w:rsid w:val="003F546F"/>
    <w:rsid w:val="004013A4"/>
    <w:rsid w:val="00402C6E"/>
    <w:rsid w:val="00406079"/>
    <w:rsid w:val="00416A0E"/>
    <w:rsid w:val="00447D18"/>
    <w:rsid w:val="00452E01"/>
    <w:rsid w:val="00454180"/>
    <w:rsid w:val="00457972"/>
    <w:rsid w:val="00462F73"/>
    <w:rsid w:val="00470CB0"/>
    <w:rsid w:val="004C1325"/>
    <w:rsid w:val="004C4AE7"/>
    <w:rsid w:val="004C521A"/>
    <w:rsid w:val="005127A2"/>
    <w:rsid w:val="005219F3"/>
    <w:rsid w:val="00526B08"/>
    <w:rsid w:val="00565154"/>
    <w:rsid w:val="00574285"/>
    <w:rsid w:val="005C4B8E"/>
    <w:rsid w:val="005C77DF"/>
    <w:rsid w:val="005D7681"/>
    <w:rsid w:val="005E6D17"/>
    <w:rsid w:val="00607216"/>
    <w:rsid w:val="006110A8"/>
    <w:rsid w:val="00627D3A"/>
    <w:rsid w:val="006439BA"/>
    <w:rsid w:val="00644DE2"/>
    <w:rsid w:val="00646059"/>
    <w:rsid w:val="00660130"/>
    <w:rsid w:val="006660C4"/>
    <w:rsid w:val="006717D5"/>
    <w:rsid w:val="006844C8"/>
    <w:rsid w:val="006A4206"/>
    <w:rsid w:val="006A540A"/>
    <w:rsid w:val="006B40ED"/>
    <w:rsid w:val="006E5A95"/>
    <w:rsid w:val="006F22DE"/>
    <w:rsid w:val="00721654"/>
    <w:rsid w:val="0074629D"/>
    <w:rsid w:val="00780E59"/>
    <w:rsid w:val="00792AF7"/>
    <w:rsid w:val="007A5502"/>
    <w:rsid w:val="007A556E"/>
    <w:rsid w:val="007E1EAD"/>
    <w:rsid w:val="0080668E"/>
    <w:rsid w:val="00853794"/>
    <w:rsid w:val="0087621F"/>
    <w:rsid w:val="00893078"/>
    <w:rsid w:val="00897572"/>
    <w:rsid w:val="008A2153"/>
    <w:rsid w:val="008B7E50"/>
    <w:rsid w:val="008C175D"/>
    <w:rsid w:val="008C2155"/>
    <w:rsid w:val="009061B4"/>
    <w:rsid w:val="00921288"/>
    <w:rsid w:val="0093174E"/>
    <w:rsid w:val="00933412"/>
    <w:rsid w:val="00933C39"/>
    <w:rsid w:val="009343C7"/>
    <w:rsid w:val="009512B9"/>
    <w:rsid w:val="00973114"/>
    <w:rsid w:val="00986387"/>
    <w:rsid w:val="009A3099"/>
    <w:rsid w:val="009D7204"/>
    <w:rsid w:val="00A01D3A"/>
    <w:rsid w:val="00A04495"/>
    <w:rsid w:val="00A176EA"/>
    <w:rsid w:val="00A4194A"/>
    <w:rsid w:val="00A5139F"/>
    <w:rsid w:val="00A81C39"/>
    <w:rsid w:val="00A85A31"/>
    <w:rsid w:val="00A85D39"/>
    <w:rsid w:val="00AB072C"/>
    <w:rsid w:val="00AD00D8"/>
    <w:rsid w:val="00AD30D4"/>
    <w:rsid w:val="00AF0D8F"/>
    <w:rsid w:val="00AF7BC4"/>
    <w:rsid w:val="00B00C56"/>
    <w:rsid w:val="00B31DEE"/>
    <w:rsid w:val="00B50F98"/>
    <w:rsid w:val="00B642BC"/>
    <w:rsid w:val="00B712D0"/>
    <w:rsid w:val="00B87ADD"/>
    <w:rsid w:val="00B919C2"/>
    <w:rsid w:val="00B959DD"/>
    <w:rsid w:val="00BB3CE8"/>
    <w:rsid w:val="00BD430A"/>
    <w:rsid w:val="00BE01AA"/>
    <w:rsid w:val="00BE2735"/>
    <w:rsid w:val="00BF1527"/>
    <w:rsid w:val="00BF66E8"/>
    <w:rsid w:val="00C06219"/>
    <w:rsid w:val="00C207C8"/>
    <w:rsid w:val="00C36483"/>
    <w:rsid w:val="00C366E4"/>
    <w:rsid w:val="00C63295"/>
    <w:rsid w:val="00C67CAC"/>
    <w:rsid w:val="00C8295C"/>
    <w:rsid w:val="00C90E31"/>
    <w:rsid w:val="00C96F7A"/>
    <w:rsid w:val="00CA5DAC"/>
    <w:rsid w:val="00CC0E2B"/>
    <w:rsid w:val="00CC1C52"/>
    <w:rsid w:val="00CD5107"/>
    <w:rsid w:val="00CE7D5F"/>
    <w:rsid w:val="00CF7594"/>
    <w:rsid w:val="00D2560A"/>
    <w:rsid w:val="00D27979"/>
    <w:rsid w:val="00D30278"/>
    <w:rsid w:val="00D4126D"/>
    <w:rsid w:val="00D504CE"/>
    <w:rsid w:val="00D50B7B"/>
    <w:rsid w:val="00D52841"/>
    <w:rsid w:val="00D70AD4"/>
    <w:rsid w:val="00D820D4"/>
    <w:rsid w:val="00D83A92"/>
    <w:rsid w:val="00D95E9C"/>
    <w:rsid w:val="00DB15C6"/>
    <w:rsid w:val="00DC3F68"/>
    <w:rsid w:val="00E00134"/>
    <w:rsid w:val="00E0387B"/>
    <w:rsid w:val="00E10FDB"/>
    <w:rsid w:val="00E270EE"/>
    <w:rsid w:val="00E32563"/>
    <w:rsid w:val="00E403D5"/>
    <w:rsid w:val="00E4485C"/>
    <w:rsid w:val="00E51389"/>
    <w:rsid w:val="00E93AD1"/>
    <w:rsid w:val="00E96710"/>
    <w:rsid w:val="00E97C70"/>
    <w:rsid w:val="00EC182D"/>
    <w:rsid w:val="00EE2A42"/>
    <w:rsid w:val="00EF7922"/>
    <w:rsid w:val="00F00052"/>
    <w:rsid w:val="00F14694"/>
    <w:rsid w:val="00F250F2"/>
    <w:rsid w:val="00F32060"/>
    <w:rsid w:val="00F3231E"/>
    <w:rsid w:val="00F32450"/>
    <w:rsid w:val="00F52CD1"/>
    <w:rsid w:val="00F579DB"/>
    <w:rsid w:val="00F85139"/>
    <w:rsid w:val="00FA1E4B"/>
    <w:rsid w:val="00FB1114"/>
    <w:rsid w:val="00FC55B4"/>
    <w:rsid w:val="00FE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CD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B1BE4"/>
    <w:pPr>
      <w:spacing w:before="0" w:beforeAutospacing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1BE4"/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0E0AA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0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1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8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F09AC-24C6-42F8-A8AE-61732773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4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URZĄD MIEJSKI</cp:lastModifiedBy>
  <cp:revision>72</cp:revision>
  <cp:lastPrinted>2012-09-26T11:28:00Z</cp:lastPrinted>
  <dcterms:created xsi:type="dcterms:W3CDTF">2012-08-31T08:55:00Z</dcterms:created>
  <dcterms:modified xsi:type="dcterms:W3CDTF">2012-11-21T07:07:00Z</dcterms:modified>
</cp:coreProperties>
</file>